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16BA" w14:textId="683787EE" w:rsidR="007C055B" w:rsidRPr="001D4D47" w:rsidRDefault="007C2ABF" w:rsidP="001D4D47">
      <w:pPr>
        <w:pBdr>
          <w:top w:val="single" w:sz="4" w:space="1" w:color="auto"/>
          <w:left w:val="single" w:sz="4" w:space="4" w:color="auto"/>
          <w:bottom w:val="single" w:sz="4" w:space="1" w:color="auto"/>
          <w:right w:val="single" w:sz="4" w:space="4" w:color="auto"/>
        </w:pBdr>
        <w:jc w:val="center"/>
        <w:rPr>
          <w:rFonts w:ascii="Franklin Gothic Demi" w:hAnsi="Franklin Gothic Demi"/>
          <w:sz w:val="32"/>
          <w:szCs w:val="32"/>
        </w:rPr>
      </w:pPr>
      <w:r w:rsidRPr="001D4D47">
        <w:rPr>
          <w:rFonts w:ascii="Franklin Gothic Demi" w:hAnsi="Franklin Gothic Demi"/>
          <w:sz w:val="32"/>
          <w:szCs w:val="32"/>
        </w:rPr>
        <w:t>COLLEGE OF INTEGRATED CHINESE MEDICINE</w:t>
      </w:r>
    </w:p>
    <w:p w14:paraId="375FA01C" w14:textId="762208A4" w:rsidR="00105E9A" w:rsidRPr="001D4D47" w:rsidRDefault="007C2ABF" w:rsidP="001D4D47">
      <w:pPr>
        <w:pBdr>
          <w:top w:val="single" w:sz="4" w:space="1" w:color="auto"/>
          <w:left w:val="single" w:sz="4" w:space="4" w:color="auto"/>
          <w:bottom w:val="single" w:sz="4" w:space="1" w:color="auto"/>
          <w:right w:val="single" w:sz="4" w:space="4" w:color="auto"/>
        </w:pBdr>
        <w:jc w:val="center"/>
        <w:rPr>
          <w:rFonts w:ascii="Franklin Gothic Demi" w:hAnsi="Franklin Gothic Demi"/>
          <w:sz w:val="32"/>
          <w:szCs w:val="32"/>
        </w:rPr>
      </w:pPr>
      <w:r w:rsidRPr="001D4D47">
        <w:rPr>
          <w:rFonts w:ascii="Franklin Gothic Demi" w:hAnsi="Franklin Gothic Demi"/>
          <w:sz w:val="32"/>
          <w:szCs w:val="32"/>
        </w:rPr>
        <w:t xml:space="preserve">SPECIAL CIRCUMSTANCES </w:t>
      </w:r>
      <w:r w:rsidR="0031239A" w:rsidRPr="001D4D47">
        <w:rPr>
          <w:rFonts w:ascii="Franklin Gothic Demi" w:hAnsi="Franklin Gothic Demi"/>
          <w:sz w:val="32"/>
          <w:szCs w:val="32"/>
        </w:rPr>
        <w:t xml:space="preserve">&amp; </w:t>
      </w:r>
      <w:r w:rsidR="004C58F8" w:rsidRPr="001D4D47">
        <w:rPr>
          <w:rFonts w:ascii="Franklin Gothic Demi" w:hAnsi="Franklin Gothic Demi"/>
          <w:sz w:val="32"/>
          <w:szCs w:val="32"/>
        </w:rPr>
        <w:t xml:space="preserve">COURSEWORK EXTENSION </w:t>
      </w:r>
      <w:r w:rsidRPr="001D4D47">
        <w:rPr>
          <w:rFonts w:ascii="Franklin Gothic Demi" w:hAnsi="Franklin Gothic Demi"/>
          <w:sz w:val="32"/>
          <w:szCs w:val="32"/>
        </w:rPr>
        <w:t>POLICY</w:t>
      </w:r>
    </w:p>
    <w:p w14:paraId="0B9D5D07" w14:textId="77777777" w:rsidR="001D4D47" w:rsidRDefault="001D4D47" w:rsidP="00105E9A">
      <w:pPr>
        <w:spacing w:before="120" w:after="120" w:line="276" w:lineRule="auto"/>
        <w:jc w:val="both"/>
        <w:rPr>
          <w:rFonts w:cs="Arial"/>
          <w:sz w:val="24"/>
          <w:szCs w:val="24"/>
        </w:rPr>
      </w:pPr>
    </w:p>
    <w:p w14:paraId="6A8E1109" w14:textId="01C8B390" w:rsidR="00105E9A" w:rsidRPr="00AB78D7" w:rsidRDefault="00105E9A" w:rsidP="00105E9A">
      <w:pPr>
        <w:spacing w:before="120" w:after="120" w:line="276" w:lineRule="auto"/>
        <w:jc w:val="both"/>
        <w:rPr>
          <w:rFonts w:cstheme="minorHAnsi"/>
          <w:sz w:val="24"/>
          <w:szCs w:val="24"/>
        </w:rPr>
      </w:pPr>
      <w:r w:rsidRPr="00AB78D7">
        <w:rPr>
          <w:rFonts w:cstheme="minorHAnsi"/>
          <w:sz w:val="24"/>
          <w:szCs w:val="24"/>
        </w:rPr>
        <w:t>This document records the College of Integrated Chinese Medicine’s policy and procedure regarding the reporting and documenting of Special Circumstances that students believe have had a significant adverse effect on their continuous academic performance or their performance in specific examinations</w:t>
      </w:r>
      <w:r w:rsidR="0031239A" w:rsidRPr="00AB78D7">
        <w:rPr>
          <w:rFonts w:cstheme="minorHAnsi"/>
          <w:sz w:val="24"/>
          <w:szCs w:val="24"/>
        </w:rPr>
        <w:t xml:space="preserve"> and that for granting coursework extensions</w:t>
      </w:r>
    </w:p>
    <w:p w14:paraId="482B6997" w14:textId="4CDDAFCD" w:rsidR="00105E9A" w:rsidRPr="00AB78D7" w:rsidRDefault="00105E9A" w:rsidP="00105E9A">
      <w:pPr>
        <w:spacing w:before="120" w:after="120" w:line="276" w:lineRule="auto"/>
        <w:jc w:val="both"/>
        <w:rPr>
          <w:rFonts w:cstheme="minorHAnsi"/>
          <w:sz w:val="24"/>
          <w:szCs w:val="24"/>
        </w:rPr>
      </w:pPr>
      <w:r w:rsidRPr="00AB78D7">
        <w:rPr>
          <w:rFonts w:cstheme="minorHAnsi"/>
          <w:sz w:val="24"/>
          <w:szCs w:val="24"/>
        </w:rPr>
        <w:t xml:space="preserve">This policy </w:t>
      </w:r>
      <w:proofErr w:type="gramStart"/>
      <w:r w:rsidRPr="00AB78D7">
        <w:rPr>
          <w:rFonts w:cstheme="minorHAnsi"/>
          <w:sz w:val="24"/>
          <w:szCs w:val="24"/>
        </w:rPr>
        <w:t>should be read</w:t>
      </w:r>
      <w:proofErr w:type="gramEnd"/>
      <w:r w:rsidRPr="00AB78D7">
        <w:rPr>
          <w:rFonts w:cstheme="minorHAnsi"/>
          <w:sz w:val="24"/>
          <w:szCs w:val="24"/>
        </w:rPr>
        <w:t xml:space="preserve"> in conjunction with the </w:t>
      </w:r>
      <w:bookmarkStart w:id="0" w:name="_Toc461453755"/>
      <w:bookmarkStart w:id="1" w:name="_Toc490664836"/>
      <w:r w:rsidRPr="00AB78D7">
        <w:rPr>
          <w:rFonts w:cstheme="minorHAnsi"/>
          <w:sz w:val="24"/>
          <w:szCs w:val="24"/>
        </w:rPr>
        <w:t xml:space="preserve">Conduct of Examinations Policy. </w:t>
      </w:r>
    </w:p>
    <w:bookmarkEnd w:id="0"/>
    <w:bookmarkEnd w:id="1"/>
    <w:p w14:paraId="49CC954F" w14:textId="7D8B960A" w:rsidR="00105E9A" w:rsidRPr="00AB78D7" w:rsidRDefault="007C2ABF" w:rsidP="00105E9A">
      <w:pPr>
        <w:spacing w:before="120" w:after="120" w:line="276" w:lineRule="auto"/>
        <w:jc w:val="both"/>
        <w:rPr>
          <w:rFonts w:cstheme="minorHAnsi"/>
          <w:sz w:val="24"/>
          <w:szCs w:val="24"/>
        </w:rPr>
      </w:pPr>
      <w:r w:rsidRPr="00AB78D7">
        <w:rPr>
          <w:rFonts w:cstheme="minorHAnsi"/>
          <w:sz w:val="24"/>
          <w:szCs w:val="24"/>
        </w:rPr>
        <w:t xml:space="preserve">SPECIAL CIRCUMSTANCES </w:t>
      </w:r>
    </w:p>
    <w:p w14:paraId="4888D177" w14:textId="6DAA8696" w:rsidR="00105E9A" w:rsidRPr="00AB78D7" w:rsidRDefault="00105E9A" w:rsidP="00105E9A">
      <w:pPr>
        <w:pStyle w:val="ListParagraph"/>
        <w:numPr>
          <w:ilvl w:val="0"/>
          <w:numId w:val="3"/>
        </w:numPr>
        <w:spacing w:before="120" w:after="120" w:line="276" w:lineRule="auto"/>
        <w:jc w:val="both"/>
        <w:rPr>
          <w:rFonts w:cstheme="minorHAnsi"/>
          <w:sz w:val="24"/>
          <w:szCs w:val="24"/>
        </w:rPr>
      </w:pPr>
      <w:r w:rsidRPr="00AB78D7">
        <w:rPr>
          <w:rFonts w:cstheme="minorHAnsi"/>
          <w:sz w:val="24"/>
          <w:szCs w:val="24"/>
        </w:rPr>
        <w:t xml:space="preserve">If you experience serious events that have a significant adverse effect on your ability to study or undertake an assessment, you may report them as Special Circumstances.  </w:t>
      </w:r>
    </w:p>
    <w:p w14:paraId="41FA1729" w14:textId="14192ABB" w:rsidR="004214B9" w:rsidRPr="00AB78D7" w:rsidRDefault="004214B9" w:rsidP="00105E9A">
      <w:pPr>
        <w:pStyle w:val="ListParagraph"/>
        <w:numPr>
          <w:ilvl w:val="0"/>
          <w:numId w:val="3"/>
        </w:numPr>
        <w:spacing w:before="120" w:after="120" w:line="276" w:lineRule="auto"/>
        <w:jc w:val="both"/>
        <w:rPr>
          <w:rFonts w:cstheme="minorHAnsi"/>
          <w:sz w:val="24"/>
          <w:szCs w:val="24"/>
        </w:rPr>
      </w:pPr>
      <w:r w:rsidRPr="00AB78D7">
        <w:rPr>
          <w:rFonts w:cstheme="minorHAnsi"/>
          <w:sz w:val="24"/>
          <w:szCs w:val="24"/>
        </w:rPr>
        <w:t>Submitting Special Circumstances may enable you to defer an examination or coursework to a later date or grant you a longer extension for coursework.</w:t>
      </w:r>
    </w:p>
    <w:p w14:paraId="2B4D06DC" w14:textId="56F64895" w:rsidR="00105E9A" w:rsidRPr="00AB78D7" w:rsidRDefault="00105E9A" w:rsidP="001F520F">
      <w:pPr>
        <w:pStyle w:val="ListParagraph"/>
        <w:spacing w:before="120" w:after="120" w:line="276" w:lineRule="auto"/>
        <w:jc w:val="both"/>
        <w:rPr>
          <w:rFonts w:cstheme="minorHAnsi"/>
          <w:sz w:val="24"/>
          <w:szCs w:val="24"/>
        </w:rPr>
      </w:pPr>
      <w:proofErr w:type="gramStart"/>
      <w:r w:rsidRPr="00AB78D7">
        <w:rPr>
          <w:rFonts w:cstheme="minorHAnsi"/>
          <w:sz w:val="24"/>
          <w:szCs w:val="24"/>
        </w:rPr>
        <w:t>Special Circumstances may be taken into consideration by Boards of Examiners</w:t>
      </w:r>
      <w:proofErr w:type="gramEnd"/>
      <w:r w:rsidRPr="00AB78D7">
        <w:rPr>
          <w:rFonts w:cstheme="minorHAnsi"/>
          <w:sz w:val="24"/>
          <w:szCs w:val="24"/>
        </w:rPr>
        <w:t xml:space="preserve"> when final assessment results are considered. The Examination Board can only give limited weight to information about Special Circumstances. Nevertheless, if you believe that you have studied a unit effectively but that Special Circumstances have had a serious adverse effect on your continuous performance or performance in an examination, you may bring this information to the attention of the Board of Examiners.</w:t>
      </w:r>
      <w:r w:rsidR="004214B9" w:rsidRPr="00AB78D7">
        <w:rPr>
          <w:rFonts w:cstheme="minorHAnsi"/>
          <w:sz w:val="24"/>
          <w:szCs w:val="24"/>
        </w:rPr>
        <w:t xml:space="preserve"> </w:t>
      </w:r>
      <w:r w:rsidRPr="00AB78D7">
        <w:rPr>
          <w:rFonts w:cstheme="minorHAnsi"/>
          <w:b/>
          <w:sz w:val="24"/>
          <w:szCs w:val="24"/>
        </w:rPr>
        <w:t xml:space="preserve">This information </w:t>
      </w:r>
      <w:proofErr w:type="gramStart"/>
      <w:r w:rsidRPr="00AB78D7">
        <w:rPr>
          <w:rFonts w:cstheme="minorHAnsi"/>
          <w:b/>
          <w:sz w:val="24"/>
          <w:szCs w:val="24"/>
        </w:rPr>
        <w:t>will only be considered</w:t>
      </w:r>
      <w:proofErr w:type="gramEnd"/>
      <w:r w:rsidRPr="00AB78D7">
        <w:rPr>
          <w:rFonts w:cstheme="minorHAnsi"/>
          <w:b/>
          <w:sz w:val="24"/>
          <w:szCs w:val="24"/>
        </w:rPr>
        <w:t xml:space="preserve"> in the case of borderline fails (35 – 39%)</w:t>
      </w:r>
    </w:p>
    <w:p w14:paraId="450CDE91" w14:textId="77777777" w:rsidR="00105E9A" w:rsidRPr="00AB78D7" w:rsidRDefault="00105E9A" w:rsidP="00105E9A">
      <w:pPr>
        <w:pStyle w:val="Heading1"/>
        <w:spacing w:before="120" w:after="120"/>
        <w:rPr>
          <w:rFonts w:asciiTheme="minorHAnsi" w:hAnsiTheme="minorHAnsi" w:cstheme="minorHAnsi"/>
          <w:sz w:val="24"/>
          <w:szCs w:val="24"/>
        </w:rPr>
      </w:pPr>
      <w:bookmarkStart w:id="2" w:name="_Toc461453757"/>
      <w:bookmarkStart w:id="3" w:name="_Toc490664838"/>
      <w:r w:rsidRPr="00AB78D7">
        <w:rPr>
          <w:rFonts w:asciiTheme="minorHAnsi" w:hAnsiTheme="minorHAnsi" w:cstheme="minorHAnsi"/>
          <w:sz w:val="24"/>
          <w:szCs w:val="24"/>
        </w:rPr>
        <w:t>Procedure for Submitting Special Circumstances</w:t>
      </w:r>
      <w:bookmarkEnd w:id="2"/>
      <w:bookmarkEnd w:id="3"/>
    </w:p>
    <w:p w14:paraId="19C346CE" w14:textId="77777777" w:rsidR="00105E9A" w:rsidRPr="00AB78D7" w:rsidRDefault="00105E9A" w:rsidP="00105E9A">
      <w:pPr>
        <w:numPr>
          <w:ilvl w:val="1"/>
          <w:numId w:val="4"/>
        </w:numPr>
        <w:spacing w:before="120" w:after="120" w:line="276" w:lineRule="auto"/>
        <w:jc w:val="both"/>
        <w:rPr>
          <w:rFonts w:cstheme="minorHAnsi"/>
          <w:sz w:val="24"/>
          <w:szCs w:val="24"/>
        </w:rPr>
      </w:pPr>
      <w:r w:rsidRPr="00AB78D7">
        <w:rPr>
          <w:rFonts w:cstheme="minorHAnsi"/>
          <w:sz w:val="24"/>
          <w:szCs w:val="24"/>
        </w:rPr>
        <w:t>To submit Special Circumstances that have affected your performance in an examination or the revision period (three weeks) leading up to an examination or that have affected your continuous performance (i.e. significant adverse events that are ongoing and may affect submission of coursework / assignments) you must:</w:t>
      </w:r>
    </w:p>
    <w:p w14:paraId="7380166A" w14:textId="26A3C7FD" w:rsidR="00E86B99" w:rsidRPr="00AB78D7" w:rsidRDefault="00E86B99" w:rsidP="00105E9A">
      <w:pPr>
        <w:numPr>
          <w:ilvl w:val="1"/>
          <w:numId w:val="4"/>
        </w:numPr>
        <w:spacing w:before="120" w:after="120" w:line="276" w:lineRule="auto"/>
        <w:jc w:val="both"/>
        <w:rPr>
          <w:rFonts w:cstheme="minorHAnsi"/>
          <w:sz w:val="24"/>
          <w:szCs w:val="24"/>
        </w:rPr>
      </w:pPr>
      <w:r w:rsidRPr="00AB78D7">
        <w:rPr>
          <w:rFonts w:cstheme="minorHAnsi"/>
          <w:sz w:val="24"/>
          <w:szCs w:val="24"/>
        </w:rPr>
        <w:t>Complet</w:t>
      </w:r>
      <w:r w:rsidR="004E64A0" w:rsidRPr="00AB78D7">
        <w:rPr>
          <w:rFonts w:cstheme="minorHAnsi"/>
          <w:sz w:val="24"/>
          <w:szCs w:val="24"/>
        </w:rPr>
        <w:t xml:space="preserve">e the attached form Appendix 1 </w:t>
      </w:r>
      <w:r w:rsidRPr="00AB78D7">
        <w:rPr>
          <w:rFonts w:cstheme="minorHAnsi"/>
          <w:sz w:val="24"/>
          <w:szCs w:val="24"/>
        </w:rPr>
        <w:t>Special Circumstances Form</w:t>
      </w:r>
      <w:r w:rsidR="004214B9" w:rsidRPr="00AB78D7">
        <w:rPr>
          <w:rFonts w:cstheme="minorHAnsi"/>
          <w:sz w:val="24"/>
          <w:szCs w:val="24"/>
        </w:rPr>
        <w:t xml:space="preserve"> (SC1).</w:t>
      </w:r>
    </w:p>
    <w:p w14:paraId="13E8C896" w14:textId="77777777" w:rsidR="00E86B99" w:rsidRPr="00AB78D7" w:rsidRDefault="00105E9A" w:rsidP="00E86B99">
      <w:pPr>
        <w:numPr>
          <w:ilvl w:val="1"/>
          <w:numId w:val="4"/>
        </w:numPr>
        <w:spacing w:before="120" w:after="120" w:line="276" w:lineRule="auto"/>
        <w:jc w:val="both"/>
        <w:rPr>
          <w:rFonts w:cstheme="minorHAnsi"/>
          <w:sz w:val="24"/>
          <w:szCs w:val="24"/>
        </w:rPr>
      </w:pPr>
      <w:r w:rsidRPr="00AB78D7">
        <w:rPr>
          <w:rFonts w:cstheme="minorHAnsi"/>
          <w:sz w:val="24"/>
          <w:szCs w:val="24"/>
        </w:rPr>
        <w:t xml:space="preserve">Read the instructions on the form carefully, complete the form in full and collect the relevant documentary evidence (any notes on examination scripts to examiners </w:t>
      </w:r>
      <w:proofErr w:type="gramStart"/>
      <w:r w:rsidRPr="00AB78D7">
        <w:rPr>
          <w:rFonts w:cstheme="minorHAnsi"/>
          <w:sz w:val="24"/>
          <w:szCs w:val="24"/>
        </w:rPr>
        <w:t>will be disregarded</w:t>
      </w:r>
      <w:proofErr w:type="gramEnd"/>
      <w:r w:rsidRPr="00AB78D7">
        <w:rPr>
          <w:rFonts w:cstheme="minorHAnsi"/>
          <w:sz w:val="24"/>
          <w:szCs w:val="24"/>
        </w:rPr>
        <w:t xml:space="preserve">). </w:t>
      </w:r>
    </w:p>
    <w:p w14:paraId="6288CD51" w14:textId="580FC29F" w:rsidR="004C58F8" w:rsidRPr="00AB78D7" w:rsidRDefault="00105E9A" w:rsidP="00E86B99">
      <w:pPr>
        <w:pStyle w:val="Heading1"/>
        <w:spacing w:before="120" w:after="120"/>
        <w:rPr>
          <w:rFonts w:asciiTheme="minorHAnsi" w:hAnsiTheme="minorHAnsi" w:cstheme="minorHAnsi"/>
          <w:sz w:val="24"/>
          <w:szCs w:val="24"/>
        </w:rPr>
      </w:pPr>
      <w:r w:rsidRPr="00AB78D7">
        <w:rPr>
          <w:rFonts w:asciiTheme="minorHAnsi" w:hAnsiTheme="minorHAnsi" w:cstheme="minorHAnsi"/>
          <w:sz w:val="24"/>
          <w:szCs w:val="24"/>
        </w:rPr>
        <w:t xml:space="preserve">Return the completed form and documentary evidence to the </w:t>
      </w:r>
      <w:r w:rsidR="00E86B99" w:rsidRPr="00AB78D7">
        <w:rPr>
          <w:rFonts w:asciiTheme="minorHAnsi" w:hAnsiTheme="minorHAnsi" w:cstheme="minorHAnsi"/>
          <w:sz w:val="24"/>
          <w:szCs w:val="24"/>
        </w:rPr>
        <w:t xml:space="preserve">Academic Director </w:t>
      </w:r>
      <w:r w:rsidRPr="00AB78D7">
        <w:rPr>
          <w:rFonts w:asciiTheme="minorHAnsi" w:hAnsiTheme="minorHAnsi" w:cstheme="minorHAnsi"/>
          <w:sz w:val="24"/>
          <w:szCs w:val="24"/>
        </w:rPr>
        <w:t>(either in p</w:t>
      </w:r>
      <w:r w:rsidR="00E86B99" w:rsidRPr="00AB78D7">
        <w:rPr>
          <w:rFonts w:asciiTheme="minorHAnsi" w:hAnsiTheme="minorHAnsi" w:cstheme="minorHAnsi"/>
          <w:sz w:val="24"/>
          <w:szCs w:val="24"/>
        </w:rPr>
        <w:t>erson or electronically) sfone@cicm.org.uk</w:t>
      </w:r>
      <w:r w:rsidRPr="00AB78D7">
        <w:rPr>
          <w:rFonts w:asciiTheme="minorHAnsi" w:hAnsiTheme="minorHAnsi" w:cstheme="minorHAnsi"/>
          <w:sz w:val="24"/>
          <w:szCs w:val="24"/>
        </w:rPr>
        <w:t xml:space="preserve">. Special circumstances relating to an examination </w:t>
      </w:r>
      <w:proofErr w:type="gramStart"/>
      <w:r w:rsidRPr="00AB78D7">
        <w:rPr>
          <w:rFonts w:asciiTheme="minorHAnsi" w:hAnsiTheme="minorHAnsi" w:cstheme="minorHAnsi"/>
          <w:sz w:val="24"/>
          <w:szCs w:val="24"/>
        </w:rPr>
        <w:t>must be submitted</w:t>
      </w:r>
      <w:proofErr w:type="gramEnd"/>
      <w:r w:rsidRPr="00AB78D7">
        <w:rPr>
          <w:rFonts w:asciiTheme="minorHAnsi" w:hAnsiTheme="minorHAnsi" w:cstheme="minorHAnsi"/>
          <w:sz w:val="24"/>
          <w:szCs w:val="24"/>
        </w:rPr>
        <w:t xml:space="preserve"> no later than seven days after the examination. Special circumstances relating to a piece of coursework/assignment </w:t>
      </w:r>
      <w:proofErr w:type="gramStart"/>
      <w:r w:rsidRPr="00AB78D7">
        <w:rPr>
          <w:rFonts w:asciiTheme="minorHAnsi" w:hAnsiTheme="minorHAnsi" w:cstheme="minorHAnsi"/>
          <w:sz w:val="24"/>
          <w:szCs w:val="24"/>
        </w:rPr>
        <w:t>must be submitted</w:t>
      </w:r>
      <w:proofErr w:type="gramEnd"/>
      <w:r w:rsidRPr="00AB78D7">
        <w:rPr>
          <w:rFonts w:asciiTheme="minorHAnsi" w:hAnsiTheme="minorHAnsi" w:cstheme="minorHAnsi"/>
          <w:sz w:val="24"/>
          <w:szCs w:val="24"/>
        </w:rPr>
        <w:t xml:space="preserve"> no later than seven days after </w:t>
      </w:r>
      <w:r w:rsidRPr="00AB78D7">
        <w:rPr>
          <w:rFonts w:asciiTheme="minorHAnsi" w:hAnsiTheme="minorHAnsi" w:cstheme="minorHAnsi"/>
          <w:sz w:val="24"/>
          <w:szCs w:val="24"/>
        </w:rPr>
        <w:lastRenderedPageBreak/>
        <w:t xml:space="preserve">the hand-in deadline. You </w:t>
      </w:r>
      <w:proofErr w:type="gramStart"/>
      <w:r w:rsidRPr="00AB78D7">
        <w:rPr>
          <w:rFonts w:asciiTheme="minorHAnsi" w:hAnsiTheme="minorHAnsi" w:cstheme="minorHAnsi"/>
          <w:sz w:val="24"/>
          <w:szCs w:val="24"/>
        </w:rPr>
        <w:t>will be provided</w:t>
      </w:r>
      <w:proofErr w:type="gramEnd"/>
      <w:r w:rsidRPr="00AB78D7">
        <w:rPr>
          <w:rFonts w:asciiTheme="minorHAnsi" w:hAnsiTheme="minorHAnsi" w:cstheme="minorHAnsi"/>
          <w:sz w:val="24"/>
          <w:szCs w:val="24"/>
        </w:rPr>
        <w:t xml:space="preserve"> with a handwritten or emailed receipt acknowledging your submission of Special Circumstances. Please keep this receipt</w:t>
      </w:r>
      <w:r w:rsidR="004214B9" w:rsidRPr="00AB78D7">
        <w:rPr>
          <w:rFonts w:asciiTheme="minorHAnsi" w:hAnsiTheme="minorHAnsi" w:cstheme="minorHAnsi"/>
          <w:sz w:val="24"/>
          <w:szCs w:val="24"/>
        </w:rPr>
        <w:t>.</w:t>
      </w:r>
      <w:bookmarkStart w:id="4" w:name="_Toc461453760"/>
      <w:bookmarkStart w:id="5" w:name="_Toc490664841"/>
    </w:p>
    <w:p w14:paraId="66CF08D9" w14:textId="3539919D" w:rsidR="00E86B99" w:rsidRPr="00AB78D7" w:rsidRDefault="00E86B99" w:rsidP="00E86B99">
      <w:pPr>
        <w:pStyle w:val="Heading1"/>
        <w:spacing w:before="120" w:after="120"/>
        <w:rPr>
          <w:rFonts w:asciiTheme="minorHAnsi" w:hAnsiTheme="minorHAnsi" w:cstheme="minorHAnsi"/>
          <w:sz w:val="24"/>
          <w:szCs w:val="24"/>
        </w:rPr>
      </w:pPr>
      <w:r w:rsidRPr="00AB78D7">
        <w:rPr>
          <w:rFonts w:asciiTheme="minorHAnsi" w:hAnsiTheme="minorHAnsi" w:cstheme="minorHAnsi"/>
          <w:sz w:val="24"/>
          <w:szCs w:val="24"/>
        </w:rPr>
        <w:t>Communicating Special Circumstances to Boards of Examiners</w:t>
      </w:r>
      <w:bookmarkEnd w:id="4"/>
      <w:bookmarkEnd w:id="5"/>
    </w:p>
    <w:p w14:paraId="2F9357C2" w14:textId="77777777" w:rsidR="00E86B99" w:rsidRPr="00AB78D7" w:rsidRDefault="00E86B99" w:rsidP="00E86B99">
      <w:pPr>
        <w:numPr>
          <w:ilvl w:val="1"/>
          <w:numId w:val="1"/>
        </w:numPr>
        <w:spacing w:before="120" w:after="120" w:line="276" w:lineRule="auto"/>
        <w:jc w:val="both"/>
        <w:rPr>
          <w:rFonts w:cstheme="minorHAnsi"/>
          <w:sz w:val="24"/>
          <w:szCs w:val="24"/>
        </w:rPr>
      </w:pPr>
      <w:r w:rsidRPr="00AB78D7">
        <w:rPr>
          <w:rFonts w:cstheme="minorHAnsi"/>
          <w:sz w:val="24"/>
          <w:szCs w:val="24"/>
        </w:rPr>
        <w:t xml:space="preserve">The details of your Special Circumstances </w:t>
      </w:r>
      <w:proofErr w:type="gramStart"/>
      <w:r w:rsidRPr="00AB78D7">
        <w:rPr>
          <w:rFonts w:cstheme="minorHAnsi"/>
          <w:sz w:val="24"/>
          <w:szCs w:val="24"/>
        </w:rPr>
        <w:t>will only be released</w:t>
      </w:r>
      <w:proofErr w:type="gramEnd"/>
      <w:r w:rsidRPr="00AB78D7">
        <w:rPr>
          <w:rFonts w:cstheme="minorHAnsi"/>
          <w:sz w:val="24"/>
          <w:szCs w:val="24"/>
        </w:rPr>
        <w:t xml:space="preserve"> to the Board of Examiners with your permission (evidenced by your signature agreeing to this on form SC1). </w:t>
      </w:r>
    </w:p>
    <w:p w14:paraId="429A68AC" w14:textId="77777777" w:rsidR="00E86B99" w:rsidRPr="00AB78D7" w:rsidRDefault="00E86B99" w:rsidP="00E86B99">
      <w:pPr>
        <w:numPr>
          <w:ilvl w:val="1"/>
          <w:numId w:val="1"/>
        </w:numPr>
        <w:spacing w:before="120" w:after="120" w:line="276" w:lineRule="auto"/>
        <w:jc w:val="both"/>
        <w:rPr>
          <w:rFonts w:cstheme="minorHAnsi"/>
          <w:sz w:val="24"/>
          <w:szCs w:val="24"/>
        </w:rPr>
      </w:pPr>
      <w:r w:rsidRPr="00AB78D7">
        <w:rPr>
          <w:rFonts w:cstheme="minorHAnsi"/>
          <w:sz w:val="24"/>
          <w:szCs w:val="24"/>
        </w:rPr>
        <w:t xml:space="preserve">Boards of Examiners are normally notified that you have submitted Special Circumstances with a note of “SC” next to your name on </w:t>
      </w:r>
      <w:proofErr w:type="gramStart"/>
      <w:r w:rsidRPr="00AB78D7">
        <w:rPr>
          <w:rFonts w:cstheme="minorHAnsi"/>
          <w:sz w:val="24"/>
          <w:szCs w:val="24"/>
        </w:rPr>
        <w:t>final results</w:t>
      </w:r>
      <w:proofErr w:type="gramEnd"/>
      <w:r w:rsidRPr="00AB78D7">
        <w:rPr>
          <w:rFonts w:cstheme="minorHAnsi"/>
          <w:sz w:val="24"/>
          <w:szCs w:val="24"/>
        </w:rPr>
        <w:t xml:space="preserve"> spreadsheets.</w:t>
      </w:r>
    </w:p>
    <w:p w14:paraId="38AE54FE" w14:textId="77777777" w:rsidR="00E86B99" w:rsidRPr="00AB78D7" w:rsidRDefault="00E86B99" w:rsidP="00E86B99">
      <w:pPr>
        <w:pStyle w:val="Heading1"/>
        <w:spacing w:before="120" w:after="120"/>
        <w:rPr>
          <w:rFonts w:asciiTheme="minorHAnsi" w:hAnsiTheme="minorHAnsi" w:cstheme="minorHAnsi"/>
          <w:sz w:val="24"/>
          <w:szCs w:val="24"/>
        </w:rPr>
      </w:pPr>
      <w:bookmarkStart w:id="6" w:name="_Toc461453761"/>
      <w:bookmarkStart w:id="7" w:name="_Toc490664842"/>
      <w:r w:rsidRPr="00AB78D7">
        <w:rPr>
          <w:rFonts w:asciiTheme="minorHAnsi" w:hAnsiTheme="minorHAnsi" w:cstheme="minorHAnsi"/>
          <w:sz w:val="24"/>
          <w:szCs w:val="24"/>
        </w:rPr>
        <w:t>Retaining Special Circumstances Forms &amp; Documentary Evidence</w:t>
      </w:r>
      <w:bookmarkEnd w:id="6"/>
      <w:bookmarkEnd w:id="7"/>
    </w:p>
    <w:p w14:paraId="12FF6B31" w14:textId="77777777" w:rsidR="00E86B99" w:rsidRPr="00AB78D7" w:rsidRDefault="00E86B99" w:rsidP="00E86B99">
      <w:pPr>
        <w:numPr>
          <w:ilvl w:val="1"/>
          <w:numId w:val="1"/>
        </w:numPr>
        <w:spacing w:before="120" w:after="120" w:line="276" w:lineRule="auto"/>
        <w:jc w:val="both"/>
        <w:rPr>
          <w:rFonts w:cstheme="minorHAnsi"/>
          <w:sz w:val="24"/>
          <w:szCs w:val="24"/>
        </w:rPr>
      </w:pPr>
      <w:r w:rsidRPr="00AB78D7">
        <w:rPr>
          <w:rFonts w:cstheme="minorHAnsi"/>
          <w:sz w:val="24"/>
          <w:szCs w:val="24"/>
        </w:rPr>
        <w:t xml:space="preserve">Special Circumstances forms and documentary evidence </w:t>
      </w:r>
      <w:proofErr w:type="gramStart"/>
      <w:r w:rsidRPr="00AB78D7">
        <w:rPr>
          <w:rFonts w:cstheme="minorHAnsi"/>
          <w:sz w:val="24"/>
          <w:szCs w:val="24"/>
        </w:rPr>
        <w:t>will be kept</w:t>
      </w:r>
      <w:proofErr w:type="gramEnd"/>
      <w:r w:rsidRPr="00AB78D7">
        <w:rPr>
          <w:rFonts w:cstheme="minorHAnsi"/>
          <w:sz w:val="24"/>
          <w:szCs w:val="24"/>
        </w:rPr>
        <w:t xml:space="preserve"> in a separate confidential file</w:t>
      </w:r>
      <w:r w:rsidR="004E64A0" w:rsidRPr="00AB78D7">
        <w:rPr>
          <w:rFonts w:cstheme="minorHAnsi"/>
          <w:sz w:val="24"/>
          <w:szCs w:val="24"/>
        </w:rPr>
        <w:t xml:space="preserve"> </w:t>
      </w:r>
      <w:r w:rsidRPr="00AB78D7">
        <w:rPr>
          <w:rFonts w:cstheme="minorHAnsi"/>
          <w:sz w:val="24"/>
          <w:szCs w:val="24"/>
        </w:rPr>
        <w:t>for the duration of the academic year.</w:t>
      </w:r>
    </w:p>
    <w:p w14:paraId="6BC00540" w14:textId="77777777" w:rsidR="00E86B99" w:rsidRPr="00AB78D7" w:rsidRDefault="00E86B99" w:rsidP="00E86B99">
      <w:pPr>
        <w:numPr>
          <w:ilvl w:val="1"/>
          <w:numId w:val="1"/>
        </w:numPr>
        <w:spacing w:before="120" w:after="120" w:line="276" w:lineRule="auto"/>
        <w:jc w:val="both"/>
        <w:rPr>
          <w:rFonts w:cstheme="minorHAnsi"/>
          <w:sz w:val="24"/>
          <w:szCs w:val="24"/>
        </w:rPr>
      </w:pPr>
      <w:r w:rsidRPr="00AB78D7">
        <w:rPr>
          <w:rFonts w:cstheme="minorHAnsi"/>
          <w:sz w:val="24"/>
          <w:szCs w:val="24"/>
        </w:rPr>
        <w:t xml:space="preserve">Special Circumstances forms and documentary evidence will be transferred to your confidential student file once the </w:t>
      </w:r>
      <w:proofErr w:type="gramStart"/>
      <w:r w:rsidRPr="00AB78D7">
        <w:rPr>
          <w:rFonts w:cstheme="minorHAnsi"/>
          <w:sz w:val="24"/>
          <w:szCs w:val="24"/>
        </w:rPr>
        <w:t>final results</w:t>
      </w:r>
      <w:proofErr w:type="gramEnd"/>
      <w:r w:rsidRPr="00AB78D7">
        <w:rPr>
          <w:rFonts w:cstheme="minorHAnsi"/>
          <w:sz w:val="24"/>
          <w:szCs w:val="24"/>
        </w:rPr>
        <w:t xml:space="preserve"> of all assessments for the academic year have been agreed by the Board of Examiners. You shou</w:t>
      </w:r>
      <w:r w:rsidR="004E64A0" w:rsidRPr="00AB78D7">
        <w:rPr>
          <w:rFonts w:cstheme="minorHAnsi"/>
          <w:sz w:val="24"/>
          <w:szCs w:val="24"/>
        </w:rPr>
        <w:t>ld inform the Academic Director</w:t>
      </w:r>
      <w:r w:rsidRPr="00AB78D7">
        <w:rPr>
          <w:rFonts w:cstheme="minorHAnsi"/>
          <w:sz w:val="24"/>
          <w:szCs w:val="24"/>
        </w:rPr>
        <w:t xml:space="preserve"> of any Special Circumstances which continue into the following academic year. </w:t>
      </w:r>
    </w:p>
    <w:p w14:paraId="409648E8" w14:textId="77777777" w:rsidR="00E86B99" w:rsidRPr="00AB78D7" w:rsidRDefault="00E86B99" w:rsidP="00E86B99">
      <w:pPr>
        <w:numPr>
          <w:ilvl w:val="1"/>
          <w:numId w:val="1"/>
        </w:numPr>
        <w:spacing w:before="120" w:after="120" w:line="276" w:lineRule="auto"/>
        <w:jc w:val="both"/>
        <w:rPr>
          <w:rFonts w:cstheme="minorHAnsi"/>
          <w:sz w:val="24"/>
          <w:szCs w:val="24"/>
        </w:rPr>
      </w:pPr>
      <w:r w:rsidRPr="00AB78D7">
        <w:rPr>
          <w:rFonts w:cstheme="minorHAnsi"/>
          <w:sz w:val="24"/>
          <w:szCs w:val="24"/>
        </w:rPr>
        <w:t xml:space="preserve">You </w:t>
      </w:r>
      <w:proofErr w:type="gramStart"/>
      <w:r w:rsidRPr="00AB78D7">
        <w:rPr>
          <w:rFonts w:cstheme="minorHAnsi"/>
          <w:sz w:val="24"/>
          <w:szCs w:val="24"/>
        </w:rPr>
        <w:t>are recommended</w:t>
      </w:r>
      <w:proofErr w:type="gramEnd"/>
      <w:r w:rsidRPr="00AB78D7">
        <w:rPr>
          <w:rFonts w:cstheme="minorHAnsi"/>
          <w:sz w:val="24"/>
          <w:szCs w:val="24"/>
        </w:rPr>
        <w:t xml:space="preserve"> to keep a copy of all Special Circumstances forms and documentary evidence that you submit.</w:t>
      </w:r>
    </w:p>
    <w:p w14:paraId="6077D268" w14:textId="20D91AE5" w:rsidR="00E86B99" w:rsidRPr="00AB78D7" w:rsidRDefault="00325D1D" w:rsidP="001F520F">
      <w:pPr>
        <w:pStyle w:val="Heading1"/>
        <w:rPr>
          <w:rFonts w:asciiTheme="minorHAnsi" w:hAnsiTheme="minorHAnsi" w:cstheme="minorHAnsi"/>
          <w:sz w:val="24"/>
          <w:szCs w:val="24"/>
        </w:rPr>
      </w:pPr>
      <w:r w:rsidRPr="00AB78D7">
        <w:rPr>
          <w:rFonts w:asciiTheme="minorHAnsi" w:hAnsiTheme="minorHAnsi" w:cstheme="minorHAnsi"/>
          <w:sz w:val="24"/>
          <w:szCs w:val="24"/>
        </w:rPr>
        <w:t>Extensions to Coursework</w:t>
      </w:r>
    </w:p>
    <w:p w14:paraId="272DEA2D" w14:textId="743BF87E" w:rsidR="0031239A" w:rsidRPr="00AB78D7" w:rsidRDefault="0031239A" w:rsidP="0031239A">
      <w:pPr>
        <w:rPr>
          <w:rFonts w:cstheme="minorHAnsi"/>
          <w:sz w:val="24"/>
          <w:szCs w:val="24"/>
        </w:rPr>
      </w:pPr>
      <w:r w:rsidRPr="00AB78D7">
        <w:rPr>
          <w:rFonts w:cstheme="minorHAnsi"/>
          <w:sz w:val="24"/>
          <w:szCs w:val="24"/>
        </w:rPr>
        <w:t>Deadlines to assessments are set to ensure that</w:t>
      </w:r>
      <w:r w:rsidR="004214B9" w:rsidRPr="00AB78D7">
        <w:rPr>
          <w:rFonts w:cstheme="minorHAnsi"/>
          <w:sz w:val="24"/>
          <w:szCs w:val="24"/>
        </w:rPr>
        <w:t>:</w:t>
      </w:r>
      <w:r w:rsidRPr="00AB78D7">
        <w:rPr>
          <w:rFonts w:cstheme="minorHAnsi"/>
          <w:sz w:val="24"/>
          <w:szCs w:val="24"/>
        </w:rPr>
        <w:t xml:space="preserve"> </w:t>
      </w:r>
    </w:p>
    <w:p w14:paraId="277D7E04" w14:textId="77777777" w:rsidR="0031239A" w:rsidRPr="00AB78D7" w:rsidRDefault="0031239A" w:rsidP="0031239A">
      <w:pPr>
        <w:pStyle w:val="ListParagraph"/>
        <w:numPr>
          <w:ilvl w:val="0"/>
          <w:numId w:val="10"/>
        </w:numPr>
        <w:rPr>
          <w:rFonts w:cstheme="minorHAnsi"/>
          <w:sz w:val="24"/>
          <w:szCs w:val="24"/>
        </w:rPr>
      </w:pPr>
      <w:r w:rsidRPr="00AB78D7">
        <w:rPr>
          <w:rFonts w:cstheme="minorHAnsi"/>
          <w:sz w:val="24"/>
          <w:szCs w:val="24"/>
        </w:rPr>
        <w:t>All students undertaking an assessment have the same amount of time to complete it.</w:t>
      </w:r>
    </w:p>
    <w:p w14:paraId="145825BD" w14:textId="77777777" w:rsidR="0031239A" w:rsidRPr="00AB78D7" w:rsidRDefault="0031239A" w:rsidP="0031239A">
      <w:pPr>
        <w:pStyle w:val="ListParagraph"/>
        <w:numPr>
          <w:ilvl w:val="0"/>
          <w:numId w:val="10"/>
        </w:numPr>
        <w:rPr>
          <w:rFonts w:cstheme="minorHAnsi"/>
          <w:sz w:val="24"/>
          <w:szCs w:val="24"/>
        </w:rPr>
      </w:pPr>
      <w:r w:rsidRPr="00AB78D7">
        <w:rPr>
          <w:rFonts w:cstheme="minorHAnsi"/>
          <w:sz w:val="24"/>
          <w:szCs w:val="24"/>
        </w:rPr>
        <w:t>The need to complete work to deadline is a recognized as a necessary requirement of assessment.</w:t>
      </w:r>
    </w:p>
    <w:p w14:paraId="14AC85AD" w14:textId="77777777" w:rsidR="0031239A" w:rsidRPr="00AB78D7" w:rsidRDefault="0031239A" w:rsidP="0031239A">
      <w:pPr>
        <w:rPr>
          <w:rFonts w:cstheme="minorHAnsi"/>
          <w:sz w:val="24"/>
          <w:szCs w:val="24"/>
        </w:rPr>
      </w:pPr>
      <w:r w:rsidRPr="00AB78D7">
        <w:rPr>
          <w:rFonts w:cstheme="minorHAnsi"/>
          <w:sz w:val="24"/>
          <w:szCs w:val="24"/>
        </w:rPr>
        <w:t xml:space="preserve">All assessment deadlines </w:t>
      </w:r>
      <w:proofErr w:type="gramStart"/>
      <w:r w:rsidRPr="00AB78D7">
        <w:rPr>
          <w:rFonts w:cstheme="minorHAnsi"/>
          <w:sz w:val="24"/>
          <w:szCs w:val="24"/>
        </w:rPr>
        <w:t>are published</w:t>
      </w:r>
      <w:proofErr w:type="gramEnd"/>
      <w:r w:rsidRPr="00AB78D7">
        <w:rPr>
          <w:rFonts w:cstheme="minorHAnsi"/>
          <w:sz w:val="24"/>
          <w:szCs w:val="24"/>
        </w:rPr>
        <w:t xml:space="preserve"> at the start of term.</w:t>
      </w:r>
    </w:p>
    <w:p w14:paraId="3990F24C" w14:textId="77777777" w:rsidR="0031239A" w:rsidRPr="00AB78D7" w:rsidRDefault="0031239A" w:rsidP="0031239A">
      <w:pPr>
        <w:rPr>
          <w:rFonts w:cstheme="minorHAnsi"/>
          <w:sz w:val="24"/>
          <w:szCs w:val="24"/>
        </w:rPr>
      </w:pPr>
      <w:r w:rsidRPr="00AB78D7">
        <w:rPr>
          <w:rFonts w:cstheme="minorHAnsi"/>
          <w:sz w:val="24"/>
          <w:szCs w:val="24"/>
        </w:rPr>
        <w:t>Penalties for late submissions</w:t>
      </w:r>
    </w:p>
    <w:tbl>
      <w:tblPr>
        <w:tblStyle w:val="TableGrid"/>
        <w:tblW w:w="0" w:type="auto"/>
        <w:tblLook w:val="04A0" w:firstRow="1" w:lastRow="0" w:firstColumn="1" w:lastColumn="0" w:noHBand="0" w:noVBand="1"/>
      </w:tblPr>
      <w:tblGrid>
        <w:gridCol w:w="4675"/>
        <w:gridCol w:w="4675"/>
      </w:tblGrid>
      <w:tr w:rsidR="0031239A" w:rsidRPr="00AB78D7" w14:paraId="62CCA841" w14:textId="77777777" w:rsidTr="00F27F7A">
        <w:tc>
          <w:tcPr>
            <w:tcW w:w="4675" w:type="dxa"/>
          </w:tcPr>
          <w:p w14:paraId="08AC2D26" w14:textId="77777777" w:rsidR="0031239A" w:rsidRPr="00AB78D7" w:rsidRDefault="0031239A" w:rsidP="00F27F7A">
            <w:pPr>
              <w:rPr>
                <w:rFonts w:cstheme="minorHAnsi"/>
                <w:b/>
                <w:sz w:val="24"/>
                <w:szCs w:val="24"/>
              </w:rPr>
            </w:pPr>
            <w:r w:rsidRPr="00AB78D7">
              <w:rPr>
                <w:rFonts w:cstheme="minorHAnsi"/>
                <w:b/>
                <w:sz w:val="24"/>
                <w:szCs w:val="24"/>
              </w:rPr>
              <w:t>Up to five working days late</w:t>
            </w:r>
          </w:p>
        </w:tc>
        <w:tc>
          <w:tcPr>
            <w:tcW w:w="4675" w:type="dxa"/>
          </w:tcPr>
          <w:p w14:paraId="504CAE9F" w14:textId="77777777" w:rsidR="0031239A" w:rsidRPr="00AB78D7" w:rsidRDefault="0031239A" w:rsidP="00F27F7A">
            <w:pPr>
              <w:rPr>
                <w:rFonts w:cstheme="minorHAnsi"/>
                <w:sz w:val="24"/>
                <w:szCs w:val="24"/>
              </w:rPr>
            </w:pPr>
            <w:r w:rsidRPr="00AB78D7">
              <w:rPr>
                <w:rFonts w:cstheme="minorHAnsi"/>
                <w:sz w:val="24"/>
                <w:szCs w:val="24"/>
              </w:rPr>
              <w:t>Work will be marked and capped at 40%</w:t>
            </w:r>
          </w:p>
          <w:p w14:paraId="28D3DCDC" w14:textId="77777777" w:rsidR="0031239A" w:rsidRPr="00AB78D7" w:rsidRDefault="0031239A" w:rsidP="00F27F7A">
            <w:pPr>
              <w:rPr>
                <w:rFonts w:cstheme="minorHAnsi"/>
                <w:sz w:val="24"/>
                <w:szCs w:val="24"/>
              </w:rPr>
            </w:pPr>
          </w:p>
        </w:tc>
      </w:tr>
      <w:tr w:rsidR="0031239A" w:rsidRPr="00AB78D7" w14:paraId="11985E38" w14:textId="77777777" w:rsidTr="00F27F7A">
        <w:tc>
          <w:tcPr>
            <w:tcW w:w="4675" w:type="dxa"/>
          </w:tcPr>
          <w:p w14:paraId="605FB8A0" w14:textId="77777777" w:rsidR="0031239A" w:rsidRPr="00AB78D7" w:rsidRDefault="0031239A" w:rsidP="00F27F7A">
            <w:pPr>
              <w:rPr>
                <w:rFonts w:cstheme="minorHAnsi"/>
                <w:b/>
                <w:sz w:val="24"/>
                <w:szCs w:val="24"/>
              </w:rPr>
            </w:pPr>
            <w:r w:rsidRPr="00AB78D7">
              <w:rPr>
                <w:rFonts w:cstheme="minorHAnsi"/>
                <w:b/>
                <w:sz w:val="24"/>
                <w:szCs w:val="24"/>
              </w:rPr>
              <w:t>Over five working days late</w:t>
            </w:r>
          </w:p>
        </w:tc>
        <w:tc>
          <w:tcPr>
            <w:tcW w:w="4675" w:type="dxa"/>
          </w:tcPr>
          <w:p w14:paraId="533ACB5C" w14:textId="77777777" w:rsidR="0031239A" w:rsidRPr="00AB78D7" w:rsidRDefault="0031239A" w:rsidP="00F27F7A">
            <w:pPr>
              <w:rPr>
                <w:rFonts w:cstheme="minorHAnsi"/>
                <w:sz w:val="24"/>
                <w:szCs w:val="24"/>
              </w:rPr>
            </w:pPr>
            <w:r w:rsidRPr="00AB78D7">
              <w:rPr>
                <w:rFonts w:cstheme="minorHAnsi"/>
                <w:sz w:val="24"/>
                <w:szCs w:val="24"/>
              </w:rPr>
              <w:t>Work will not be marked and that element of assessment will be awarded 0%</w:t>
            </w:r>
          </w:p>
        </w:tc>
      </w:tr>
      <w:tr w:rsidR="0031239A" w:rsidRPr="00AB78D7" w14:paraId="2A0B93F6" w14:textId="77777777" w:rsidTr="00F27F7A">
        <w:tc>
          <w:tcPr>
            <w:tcW w:w="4675" w:type="dxa"/>
          </w:tcPr>
          <w:p w14:paraId="1D633CFF" w14:textId="77777777" w:rsidR="0031239A" w:rsidRPr="00AB78D7" w:rsidRDefault="0031239A" w:rsidP="00F27F7A">
            <w:pPr>
              <w:rPr>
                <w:rFonts w:cstheme="minorHAnsi"/>
                <w:b/>
                <w:sz w:val="24"/>
                <w:szCs w:val="24"/>
              </w:rPr>
            </w:pPr>
            <w:r w:rsidRPr="00AB78D7">
              <w:rPr>
                <w:rFonts w:cstheme="minorHAnsi"/>
                <w:b/>
                <w:sz w:val="24"/>
                <w:szCs w:val="24"/>
              </w:rPr>
              <w:t>Late submissions for reassessment</w:t>
            </w:r>
          </w:p>
        </w:tc>
        <w:tc>
          <w:tcPr>
            <w:tcW w:w="4675" w:type="dxa"/>
          </w:tcPr>
          <w:p w14:paraId="0327D463" w14:textId="77777777" w:rsidR="0031239A" w:rsidRPr="00AB78D7" w:rsidRDefault="0031239A" w:rsidP="00F27F7A">
            <w:pPr>
              <w:rPr>
                <w:rFonts w:cstheme="minorHAnsi"/>
                <w:sz w:val="24"/>
                <w:szCs w:val="24"/>
              </w:rPr>
            </w:pPr>
            <w:r w:rsidRPr="00AB78D7">
              <w:rPr>
                <w:rFonts w:cstheme="minorHAnsi"/>
                <w:sz w:val="24"/>
                <w:szCs w:val="24"/>
              </w:rPr>
              <w:t>Work will not be marked and that element of assessment will be awarded 0%</w:t>
            </w:r>
          </w:p>
        </w:tc>
      </w:tr>
    </w:tbl>
    <w:p w14:paraId="19380E7A" w14:textId="77777777" w:rsidR="0031239A" w:rsidRPr="00AB78D7" w:rsidRDefault="0031239A" w:rsidP="0031239A">
      <w:pPr>
        <w:rPr>
          <w:rFonts w:cstheme="minorHAnsi"/>
          <w:b/>
          <w:sz w:val="24"/>
          <w:szCs w:val="24"/>
        </w:rPr>
      </w:pPr>
    </w:p>
    <w:p w14:paraId="16901B17" w14:textId="77777777" w:rsidR="0031239A" w:rsidRPr="00AB78D7" w:rsidRDefault="0031239A" w:rsidP="0031239A">
      <w:pPr>
        <w:rPr>
          <w:rFonts w:cstheme="minorHAnsi"/>
          <w:sz w:val="24"/>
          <w:szCs w:val="24"/>
        </w:rPr>
      </w:pPr>
      <w:r w:rsidRPr="00AB78D7">
        <w:rPr>
          <w:rFonts w:cstheme="minorHAnsi"/>
          <w:sz w:val="24"/>
          <w:szCs w:val="24"/>
        </w:rPr>
        <w:t>If you have a genuine reason why you are unable to submit your work on time, you can apply for an extension.</w:t>
      </w:r>
    </w:p>
    <w:p w14:paraId="316C00BF" w14:textId="62CAE266" w:rsidR="0031239A" w:rsidRPr="00AB78D7" w:rsidRDefault="0031239A" w:rsidP="0031239A">
      <w:pPr>
        <w:rPr>
          <w:rFonts w:cstheme="minorHAnsi"/>
          <w:sz w:val="24"/>
          <w:szCs w:val="24"/>
        </w:rPr>
      </w:pPr>
      <w:r w:rsidRPr="00AB78D7">
        <w:rPr>
          <w:rFonts w:cstheme="minorHAnsi"/>
          <w:sz w:val="24"/>
          <w:szCs w:val="24"/>
        </w:rPr>
        <w:lastRenderedPageBreak/>
        <w:t xml:space="preserve">You can apply for either a short extension of five working days or a longer extension if necessary. If you are granted an </w:t>
      </w:r>
      <w:proofErr w:type="gramStart"/>
      <w:r w:rsidRPr="00AB78D7">
        <w:rPr>
          <w:rFonts w:cstheme="minorHAnsi"/>
          <w:sz w:val="24"/>
          <w:szCs w:val="24"/>
        </w:rPr>
        <w:t>extension</w:t>
      </w:r>
      <w:proofErr w:type="gramEnd"/>
      <w:r w:rsidRPr="00AB78D7">
        <w:rPr>
          <w:rFonts w:cstheme="minorHAnsi"/>
          <w:sz w:val="24"/>
          <w:szCs w:val="24"/>
        </w:rPr>
        <w:t xml:space="preserve"> your work will not be capped.</w:t>
      </w:r>
    </w:p>
    <w:p w14:paraId="1C5C0F0D" w14:textId="0215A261" w:rsidR="0031239A" w:rsidRPr="00AB78D7" w:rsidRDefault="0031239A" w:rsidP="0031239A">
      <w:pPr>
        <w:rPr>
          <w:rFonts w:cstheme="minorHAnsi"/>
          <w:sz w:val="24"/>
          <w:szCs w:val="24"/>
        </w:rPr>
      </w:pPr>
      <w:r w:rsidRPr="00AB78D7">
        <w:rPr>
          <w:rFonts w:cstheme="minorHAnsi"/>
          <w:sz w:val="24"/>
          <w:szCs w:val="24"/>
        </w:rPr>
        <w:t>Students should only apply for an extension if they believe that they will be able to submit that work within that time. If the student does not believe that they can submit then the student should apply for S</w:t>
      </w:r>
      <w:r w:rsidRPr="00AB78D7">
        <w:rPr>
          <w:rFonts w:cstheme="minorHAnsi"/>
          <w:b/>
          <w:sz w:val="24"/>
          <w:szCs w:val="24"/>
        </w:rPr>
        <w:t>pecial Circumstances using the procedure above</w:t>
      </w:r>
      <w:r w:rsidRPr="00AB78D7">
        <w:rPr>
          <w:rFonts w:cstheme="minorHAnsi"/>
          <w:sz w:val="24"/>
          <w:szCs w:val="24"/>
        </w:rPr>
        <w:t>.</w:t>
      </w:r>
    </w:p>
    <w:p w14:paraId="5C574A90" w14:textId="48F203F5" w:rsidR="0031239A" w:rsidRPr="00AB78D7" w:rsidRDefault="00325D1D" w:rsidP="001F520F">
      <w:pPr>
        <w:pStyle w:val="Heading1"/>
        <w:rPr>
          <w:rFonts w:asciiTheme="minorHAnsi" w:hAnsiTheme="minorHAnsi" w:cstheme="minorHAnsi"/>
          <w:sz w:val="24"/>
          <w:szCs w:val="24"/>
        </w:rPr>
      </w:pPr>
      <w:r w:rsidRPr="00AB78D7">
        <w:rPr>
          <w:rFonts w:asciiTheme="minorHAnsi" w:hAnsiTheme="minorHAnsi" w:cstheme="minorHAnsi"/>
          <w:sz w:val="24"/>
          <w:szCs w:val="24"/>
        </w:rPr>
        <w:t>Short extensions</w:t>
      </w:r>
    </w:p>
    <w:p w14:paraId="1BD45792" w14:textId="77777777" w:rsidR="0031239A" w:rsidRPr="00AB78D7" w:rsidRDefault="0031239A" w:rsidP="0031239A">
      <w:pPr>
        <w:rPr>
          <w:rFonts w:cstheme="minorHAnsi"/>
          <w:sz w:val="24"/>
          <w:szCs w:val="24"/>
        </w:rPr>
      </w:pPr>
      <w:r w:rsidRPr="00AB78D7">
        <w:rPr>
          <w:rFonts w:cstheme="minorHAnsi"/>
          <w:sz w:val="24"/>
          <w:szCs w:val="24"/>
        </w:rPr>
        <w:t xml:space="preserve">A short extension of </w:t>
      </w:r>
      <w:r w:rsidRPr="00AB78D7">
        <w:rPr>
          <w:rFonts w:cstheme="minorHAnsi"/>
          <w:b/>
          <w:sz w:val="24"/>
          <w:szCs w:val="24"/>
        </w:rPr>
        <w:t>five</w:t>
      </w:r>
      <w:r w:rsidRPr="00AB78D7">
        <w:rPr>
          <w:rFonts w:cstheme="minorHAnsi"/>
          <w:sz w:val="24"/>
          <w:szCs w:val="24"/>
        </w:rPr>
        <w:t xml:space="preserve"> working days </w:t>
      </w:r>
      <w:proofErr w:type="gramStart"/>
      <w:r w:rsidRPr="00AB78D7">
        <w:rPr>
          <w:rFonts w:cstheme="minorHAnsi"/>
          <w:sz w:val="24"/>
          <w:szCs w:val="24"/>
        </w:rPr>
        <w:t>can be granted</w:t>
      </w:r>
      <w:proofErr w:type="gramEnd"/>
      <w:r w:rsidRPr="00AB78D7">
        <w:rPr>
          <w:rFonts w:cstheme="minorHAnsi"/>
          <w:sz w:val="24"/>
          <w:szCs w:val="24"/>
        </w:rPr>
        <w:t xml:space="preserve"> when a student has been prevented from handing in work by the deadline because of study related issues outside of their control.</w:t>
      </w:r>
    </w:p>
    <w:p w14:paraId="240839AC" w14:textId="7AF25DF2" w:rsidR="0031239A" w:rsidRPr="00AB78D7" w:rsidRDefault="0031239A" w:rsidP="0031239A">
      <w:pPr>
        <w:rPr>
          <w:rFonts w:cstheme="minorHAnsi"/>
          <w:sz w:val="24"/>
          <w:szCs w:val="24"/>
        </w:rPr>
      </w:pPr>
      <w:r w:rsidRPr="00AB78D7">
        <w:rPr>
          <w:rFonts w:cstheme="minorHAnsi"/>
          <w:sz w:val="24"/>
          <w:szCs w:val="24"/>
        </w:rPr>
        <w:t xml:space="preserve">A list of acceptable examples for application for a short extension is listed </w:t>
      </w:r>
      <w:proofErr w:type="gramStart"/>
      <w:r w:rsidRPr="00AB78D7">
        <w:rPr>
          <w:rFonts w:cstheme="minorHAnsi"/>
          <w:sz w:val="24"/>
          <w:szCs w:val="24"/>
        </w:rPr>
        <w:t>below :</w:t>
      </w:r>
      <w:proofErr w:type="gramEnd"/>
    </w:p>
    <w:tbl>
      <w:tblPr>
        <w:tblStyle w:val="TableGrid"/>
        <w:tblW w:w="0" w:type="auto"/>
        <w:tblLook w:val="04A0" w:firstRow="1" w:lastRow="0" w:firstColumn="1" w:lastColumn="0" w:noHBand="0" w:noVBand="1"/>
      </w:tblPr>
      <w:tblGrid>
        <w:gridCol w:w="4675"/>
        <w:gridCol w:w="4675"/>
      </w:tblGrid>
      <w:tr w:rsidR="0031239A" w:rsidRPr="00AB78D7" w14:paraId="6CD4ACD8" w14:textId="77777777" w:rsidTr="00F27F7A">
        <w:tc>
          <w:tcPr>
            <w:tcW w:w="4675" w:type="dxa"/>
          </w:tcPr>
          <w:p w14:paraId="6A99486F"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Study-related issues beyond the students control</w:t>
            </w:r>
          </w:p>
        </w:tc>
        <w:tc>
          <w:tcPr>
            <w:tcW w:w="4675" w:type="dxa"/>
          </w:tcPr>
          <w:p w14:paraId="157CB912" w14:textId="77777777" w:rsidR="0031239A" w:rsidRPr="00AB78D7" w:rsidRDefault="0031239A" w:rsidP="00F27F7A">
            <w:pPr>
              <w:rPr>
                <w:rFonts w:cstheme="minorHAnsi"/>
                <w:sz w:val="24"/>
                <w:szCs w:val="24"/>
              </w:rPr>
            </w:pPr>
            <w:r w:rsidRPr="00AB78D7">
              <w:rPr>
                <w:rFonts w:cstheme="minorHAnsi"/>
                <w:sz w:val="24"/>
                <w:szCs w:val="24"/>
              </w:rPr>
              <w:t>Unforeseen technical, mechanical difficulties or network failures, last minute loss of work due to IT problems.</w:t>
            </w:r>
          </w:p>
        </w:tc>
      </w:tr>
      <w:tr w:rsidR="0031239A" w:rsidRPr="00AB78D7" w14:paraId="14ADF2F1" w14:textId="77777777" w:rsidTr="00F27F7A">
        <w:tc>
          <w:tcPr>
            <w:tcW w:w="4675" w:type="dxa"/>
          </w:tcPr>
          <w:p w14:paraId="35F7DB59"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Illness, accident or severe trauma or an unexpected deterioration in an ongoing illness or chronic medical condition. Minor ailments and conditions that have prevented a student from submitting on time are allowable.</w:t>
            </w:r>
          </w:p>
        </w:tc>
        <w:tc>
          <w:tcPr>
            <w:tcW w:w="4675" w:type="dxa"/>
          </w:tcPr>
          <w:p w14:paraId="00A6A8FF" w14:textId="43E99324" w:rsidR="0031239A" w:rsidRPr="00AB78D7" w:rsidRDefault="0031239A" w:rsidP="00F27F7A">
            <w:pPr>
              <w:rPr>
                <w:rFonts w:cstheme="minorHAnsi"/>
                <w:sz w:val="24"/>
                <w:szCs w:val="24"/>
              </w:rPr>
            </w:pPr>
            <w:r w:rsidRPr="00AB78D7">
              <w:rPr>
                <w:rFonts w:cstheme="minorHAnsi"/>
                <w:sz w:val="24"/>
                <w:szCs w:val="24"/>
              </w:rPr>
              <w:t xml:space="preserve">Students should consider requesting </w:t>
            </w:r>
            <w:r w:rsidR="00D65C0E" w:rsidRPr="00AB78D7">
              <w:rPr>
                <w:rFonts w:cstheme="minorHAnsi"/>
                <w:sz w:val="24"/>
                <w:szCs w:val="24"/>
              </w:rPr>
              <w:t>special</w:t>
            </w:r>
            <w:r w:rsidRPr="00AB78D7">
              <w:rPr>
                <w:rFonts w:cstheme="minorHAnsi"/>
                <w:sz w:val="24"/>
                <w:szCs w:val="24"/>
              </w:rPr>
              <w:t xml:space="preserve"> circumstances for serious illness or accidents if they will not be able to submit within the five working day period. </w:t>
            </w:r>
          </w:p>
        </w:tc>
      </w:tr>
      <w:tr w:rsidR="0031239A" w:rsidRPr="00AB78D7" w14:paraId="32A14C96" w14:textId="77777777" w:rsidTr="00F27F7A">
        <w:tc>
          <w:tcPr>
            <w:tcW w:w="4675" w:type="dxa"/>
          </w:tcPr>
          <w:p w14:paraId="704DB2C8"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Recent death (&lt;month) of someone close</w:t>
            </w:r>
          </w:p>
        </w:tc>
        <w:tc>
          <w:tcPr>
            <w:tcW w:w="4675" w:type="dxa"/>
          </w:tcPr>
          <w:p w14:paraId="6FD0A6F1" w14:textId="77777777" w:rsidR="0031239A" w:rsidRPr="00AB78D7" w:rsidRDefault="0031239A" w:rsidP="00F27F7A">
            <w:pPr>
              <w:rPr>
                <w:rFonts w:cstheme="minorHAnsi"/>
                <w:sz w:val="24"/>
                <w:szCs w:val="24"/>
              </w:rPr>
            </w:pPr>
            <w:r w:rsidRPr="00AB78D7">
              <w:rPr>
                <w:rFonts w:cstheme="minorHAnsi"/>
                <w:sz w:val="24"/>
                <w:szCs w:val="24"/>
              </w:rPr>
              <w:t>“</w:t>
            </w:r>
            <w:proofErr w:type="gramStart"/>
            <w:r w:rsidRPr="00AB78D7">
              <w:rPr>
                <w:rFonts w:cstheme="minorHAnsi"/>
                <w:sz w:val="24"/>
                <w:szCs w:val="24"/>
              </w:rPr>
              <w:t>close</w:t>
            </w:r>
            <w:proofErr w:type="gramEnd"/>
            <w:r w:rsidRPr="00AB78D7">
              <w:rPr>
                <w:rFonts w:cstheme="minorHAnsi"/>
                <w:sz w:val="24"/>
                <w:szCs w:val="24"/>
              </w:rPr>
              <w:t>” can refer to parents, guardians, children and siblings, spouse/partner and it may include friends, in-laws, grandparents and grandchildren if it can be shown that the relationship was very close.</w:t>
            </w:r>
          </w:p>
        </w:tc>
      </w:tr>
      <w:tr w:rsidR="0031239A" w:rsidRPr="00AB78D7" w14:paraId="5DDA340F" w14:textId="77777777" w:rsidTr="00F27F7A">
        <w:tc>
          <w:tcPr>
            <w:tcW w:w="4675" w:type="dxa"/>
          </w:tcPr>
          <w:p w14:paraId="7103D2A8"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Serious illness of a close relative</w:t>
            </w:r>
          </w:p>
        </w:tc>
        <w:tc>
          <w:tcPr>
            <w:tcW w:w="4675" w:type="dxa"/>
          </w:tcPr>
          <w:p w14:paraId="3AB571C4" w14:textId="77777777" w:rsidR="0031239A" w:rsidRPr="00AB78D7" w:rsidRDefault="0031239A" w:rsidP="00F27F7A">
            <w:pPr>
              <w:rPr>
                <w:rFonts w:cstheme="minorHAnsi"/>
                <w:sz w:val="24"/>
                <w:szCs w:val="24"/>
              </w:rPr>
            </w:pPr>
            <w:r w:rsidRPr="00AB78D7">
              <w:rPr>
                <w:rFonts w:cstheme="minorHAnsi"/>
                <w:sz w:val="24"/>
                <w:szCs w:val="24"/>
              </w:rPr>
              <w:t>A case of unforeseen accident or serious deterioration of an ongoing illness</w:t>
            </w:r>
          </w:p>
        </w:tc>
      </w:tr>
      <w:tr w:rsidR="0031239A" w:rsidRPr="00AB78D7" w14:paraId="59AF0126" w14:textId="77777777" w:rsidTr="00F27F7A">
        <w:tc>
          <w:tcPr>
            <w:tcW w:w="4675" w:type="dxa"/>
          </w:tcPr>
          <w:p w14:paraId="170C04B5"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 xml:space="preserve">A significant change to the condition or circumstance of someone for whom the student has a caring responsibility. </w:t>
            </w:r>
          </w:p>
        </w:tc>
        <w:tc>
          <w:tcPr>
            <w:tcW w:w="4675" w:type="dxa"/>
          </w:tcPr>
          <w:p w14:paraId="431D64C0" w14:textId="77777777" w:rsidR="0031239A" w:rsidRPr="00AB78D7" w:rsidRDefault="0031239A" w:rsidP="00F27F7A">
            <w:pPr>
              <w:rPr>
                <w:rFonts w:cstheme="minorHAnsi"/>
                <w:sz w:val="24"/>
                <w:szCs w:val="24"/>
              </w:rPr>
            </w:pPr>
          </w:p>
        </w:tc>
      </w:tr>
      <w:tr w:rsidR="0031239A" w:rsidRPr="00AB78D7" w14:paraId="734FAA3F" w14:textId="77777777" w:rsidTr="00F27F7A">
        <w:tc>
          <w:tcPr>
            <w:tcW w:w="4675" w:type="dxa"/>
          </w:tcPr>
          <w:p w14:paraId="29CC021F"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Serious personal disruption</w:t>
            </w:r>
          </w:p>
        </w:tc>
        <w:tc>
          <w:tcPr>
            <w:tcW w:w="4675" w:type="dxa"/>
          </w:tcPr>
          <w:p w14:paraId="127A27A5" w14:textId="77777777" w:rsidR="0031239A" w:rsidRPr="00AB78D7" w:rsidRDefault="0031239A" w:rsidP="00F27F7A">
            <w:pPr>
              <w:rPr>
                <w:rFonts w:cstheme="minorHAnsi"/>
                <w:sz w:val="24"/>
                <w:szCs w:val="24"/>
              </w:rPr>
            </w:pPr>
            <w:r w:rsidRPr="00AB78D7">
              <w:rPr>
                <w:rFonts w:cstheme="minorHAnsi"/>
                <w:sz w:val="24"/>
                <w:szCs w:val="24"/>
              </w:rPr>
              <w:t xml:space="preserve">Fire, burglary, requirement to appear in Court etc. relevant to the date of the assessment event or the period leading up to it. </w:t>
            </w:r>
          </w:p>
        </w:tc>
      </w:tr>
    </w:tbl>
    <w:p w14:paraId="6577F68B" w14:textId="77777777" w:rsidR="0031239A" w:rsidRPr="00AB78D7" w:rsidRDefault="0031239A" w:rsidP="0031239A">
      <w:pPr>
        <w:spacing w:before="120" w:after="120" w:line="276" w:lineRule="auto"/>
        <w:jc w:val="both"/>
        <w:rPr>
          <w:rFonts w:cstheme="minorHAnsi"/>
          <w:sz w:val="24"/>
          <w:szCs w:val="24"/>
        </w:rPr>
      </w:pPr>
    </w:p>
    <w:p w14:paraId="3936C794" w14:textId="77777777" w:rsidR="0031239A" w:rsidRPr="00AB78D7" w:rsidRDefault="0031239A" w:rsidP="0031239A">
      <w:pPr>
        <w:pStyle w:val="ListParagraph"/>
        <w:numPr>
          <w:ilvl w:val="0"/>
          <w:numId w:val="9"/>
        </w:numPr>
        <w:rPr>
          <w:rFonts w:cstheme="minorHAnsi"/>
          <w:b/>
          <w:sz w:val="24"/>
          <w:szCs w:val="24"/>
        </w:rPr>
      </w:pPr>
      <w:r w:rsidRPr="00AB78D7">
        <w:rPr>
          <w:rFonts w:cstheme="minorHAnsi"/>
          <w:b/>
          <w:sz w:val="24"/>
          <w:szCs w:val="24"/>
        </w:rPr>
        <w:t>APPLYING FOR A SHORT EXTENSION</w:t>
      </w:r>
    </w:p>
    <w:p w14:paraId="0593536F" w14:textId="77777777" w:rsidR="0031239A" w:rsidRPr="00AB78D7" w:rsidRDefault="0031239A" w:rsidP="0031239A">
      <w:pPr>
        <w:pStyle w:val="ListParagraph"/>
        <w:numPr>
          <w:ilvl w:val="0"/>
          <w:numId w:val="9"/>
        </w:numPr>
        <w:rPr>
          <w:rFonts w:cstheme="minorHAnsi"/>
          <w:sz w:val="24"/>
          <w:szCs w:val="24"/>
        </w:rPr>
      </w:pPr>
      <w:r w:rsidRPr="00AB78D7">
        <w:rPr>
          <w:rFonts w:cstheme="minorHAnsi"/>
          <w:sz w:val="24"/>
          <w:szCs w:val="24"/>
        </w:rPr>
        <w:t xml:space="preserve">To make an application for a short (five working days) extension, you should contact the Academic Director in writing stating your reasons for asking for a short extension. </w:t>
      </w:r>
    </w:p>
    <w:p w14:paraId="7FF4748E" w14:textId="77777777" w:rsidR="0031239A" w:rsidRPr="00AB78D7" w:rsidRDefault="0031239A" w:rsidP="0031239A">
      <w:pPr>
        <w:pStyle w:val="ListParagraph"/>
        <w:numPr>
          <w:ilvl w:val="0"/>
          <w:numId w:val="9"/>
        </w:numPr>
        <w:rPr>
          <w:rFonts w:cstheme="minorHAnsi"/>
          <w:sz w:val="24"/>
          <w:szCs w:val="24"/>
        </w:rPr>
      </w:pPr>
      <w:r w:rsidRPr="00AB78D7">
        <w:rPr>
          <w:rFonts w:cstheme="minorHAnsi"/>
          <w:sz w:val="24"/>
          <w:szCs w:val="24"/>
        </w:rPr>
        <w:t xml:space="preserve">You should apply for an extension to the deadline before the assessment or </w:t>
      </w:r>
      <w:proofErr w:type="gramStart"/>
      <w:r w:rsidRPr="00AB78D7">
        <w:rPr>
          <w:rFonts w:cstheme="minorHAnsi"/>
          <w:sz w:val="24"/>
          <w:szCs w:val="24"/>
        </w:rPr>
        <w:t>reassessment submission deadline date</w:t>
      </w:r>
      <w:proofErr w:type="gramEnd"/>
      <w:r w:rsidRPr="00AB78D7">
        <w:rPr>
          <w:rFonts w:cstheme="minorHAnsi"/>
          <w:sz w:val="24"/>
          <w:szCs w:val="24"/>
        </w:rPr>
        <w:t xml:space="preserve">. </w:t>
      </w:r>
    </w:p>
    <w:p w14:paraId="6028645E" w14:textId="77777777" w:rsidR="0031239A" w:rsidRPr="00AB78D7" w:rsidRDefault="0031239A" w:rsidP="0031239A">
      <w:pPr>
        <w:pStyle w:val="ListParagraph"/>
        <w:numPr>
          <w:ilvl w:val="0"/>
          <w:numId w:val="9"/>
        </w:numPr>
        <w:rPr>
          <w:rFonts w:cstheme="minorHAnsi"/>
          <w:sz w:val="24"/>
          <w:szCs w:val="24"/>
        </w:rPr>
      </w:pPr>
      <w:r w:rsidRPr="00AB78D7">
        <w:rPr>
          <w:rFonts w:cstheme="minorHAnsi"/>
          <w:sz w:val="24"/>
          <w:szCs w:val="24"/>
        </w:rPr>
        <w:t xml:space="preserve">The Academic Director (or nominated representative) will inform you by email about the decision regarding your application. </w:t>
      </w:r>
    </w:p>
    <w:p w14:paraId="17BBB088" w14:textId="46AA3211" w:rsidR="0031239A" w:rsidRPr="00AB78D7" w:rsidRDefault="0031239A" w:rsidP="0031239A">
      <w:pPr>
        <w:rPr>
          <w:rFonts w:cstheme="minorHAnsi"/>
          <w:b/>
          <w:sz w:val="24"/>
          <w:szCs w:val="24"/>
        </w:rPr>
      </w:pPr>
      <w:r w:rsidRPr="00AB78D7">
        <w:rPr>
          <w:rFonts w:cstheme="minorHAnsi"/>
          <w:b/>
          <w:sz w:val="24"/>
          <w:szCs w:val="24"/>
        </w:rPr>
        <w:lastRenderedPageBreak/>
        <w:t xml:space="preserve">LONGER EXTENSIONS AND </w:t>
      </w:r>
      <w:r w:rsidR="00D65C0E" w:rsidRPr="00AB78D7">
        <w:rPr>
          <w:rFonts w:cstheme="minorHAnsi"/>
          <w:b/>
          <w:sz w:val="24"/>
          <w:szCs w:val="24"/>
        </w:rPr>
        <w:t>SPECIAL</w:t>
      </w:r>
      <w:r w:rsidRPr="00AB78D7">
        <w:rPr>
          <w:rFonts w:cstheme="minorHAnsi"/>
          <w:b/>
          <w:sz w:val="24"/>
          <w:szCs w:val="24"/>
        </w:rPr>
        <w:t xml:space="preserve"> CIRCUMSTANCES FOR COURSEWORK</w:t>
      </w:r>
    </w:p>
    <w:p w14:paraId="16701CA3" w14:textId="221B3495" w:rsidR="0031239A" w:rsidRPr="00AB78D7" w:rsidRDefault="0031239A" w:rsidP="0031239A">
      <w:pPr>
        <w:rPr>
          <w:rFonts w:cstheme="minorHAnsi"/>
          <w:sz w:val="24"/>
          <w:szCs w:val="24"/>
        </w:rPr>
      </w:pPr>
      <w:r w:rsidRPr="00AB78D7">
        <w:rPr>
          <w:rFonts w:cstheme="minorHAnsi"/>
          <w:sz w:val="24"/>
          <w:szCs w:val="24"/>
        </w:rPr>
        <w:t xml:space="preserve">If you have experienced significant difficulties in submitting coursework and require a longer period of extension, you should submit an application for Special Circumstances using the </w:t>
      </w:r>
      <w:r w:rsidR="004C58F8" w:rsidRPr="00AB78D7">
        <w:rPr>
          <w:rFonts w:cstheme="minorHAnsi"/>
          <w:sz w:val="24"/>
          <w:szCs w:val="24"/>
        </w:rPr>
        <w:t xml:space="preserve">Special Circumstances </w:t>
      </w:r>
      <w:proofErr w:type="gramStart"/>
      <w:r w:rsidR="004C58F8" w:rsidRPr="00AB78D7">
        <w:rPr>
          <w:rFonts w:cstheme="minorHAnsi"/>
          <w:sz w:val="24"/>
          <w:szCs w:val="24"/>
        </w:rPr>
        <w:t xml:space="preserve">form </w:t>
      </w:r>
      <w:r w:rsidRPr="00AB78D7">
        <w:rPr>
          <w:rFonts w:cstheme="minorHAnsi"/>
          <w:sz w:val="24"/>
          <w:szCs w:val="24"/>
        </w:rPr>
        <w:t xml:space="preserve"> </w:t>
      </w:r>
      <w:r w:rsidR="004C58F8" w:rsidRPr="00AB78D7">
        <w:rPr>
          <w:rFonts w:cstheme="minorHAnsi"/>
          <w:sz w:val="24"/>
          <w:szCs w:val="24"/>
        </w:rPr>
        <w:t>(</w:t>
      </w:r>
      <w:proofErr w:type="gramEnd"/>
      <w:r w:rsidR="004C58F8" w:rsidRPr="00AB78D7">
        <w:rPr>
          <w:rFonts w:cstheme="minorHAnsi"/>
          <w:sz w:val="24"/>
          <w:szCs w:val="24"/>
        </w:rPr>
        <w:t>SC 1).</w:t>
      </w:r>
    </w:p>
    <w:p w14:paraId="66075AC6" w14:textId="77777777" w:rsidR="0031239A" w:rsidRPr="00AB78D7" w:rsidRDefault="0031239A" w:rsidP="0031239A">
      <w:pPr>
        <w:rPr>
          <w:rFonts w:cstheme="minorHAnsi"/>
          <w:sz w:val="24"/>
          <w:szCs w:val="24"/>
        </w:rPr>
      </w:pPr>
      <w:r w:rsidRPr="00AB78D7">
        <w:rPr>
          <w:rFonts w:cstheme="minorHAnsi"/>
          <w:sz w:val="24"/>
          <w:szCs w:val="24"/>
        </w:rPr>
        <w:t xml:space="preserve">The application should </w:t>
      </w:r>
      <w:proofErr w:type="gramStart"/>
      <w:r w:rsidRPr="00AB78D7">
        <w:rPr>
          <w:rFonts w:cstheme="minorHAnsi"/>
          <w:sz w:val="24"/>
          <w:szCs w:val="24"/>
        </w:rPr>
        <w:t>be submitted</w:t>
      </w:r>
      <w:proofErr w:type="gramEnd"/>
      <w:r w:rsidRPr="00AB78D7">
        <w:rPr>
          <w:rFonts w:cstheme="minorHAnsi"/>
          <w:sz w:val="24"/>
          <w:szCs w:val="24"/>
        </w:rPr>
        <w:t xml:space="preserve"> to the Academic Director and will be considered by a panel, formed of the Academic Director, a member of the Management Committee and/ or the Unit Leader. </w:t>
      </w:r>
    </w:p>
    <w:p w14:paraId="43325BA9" w14:textId="77777777" w:rsidR="0031239A" w:rsidRPr="00AB78D7" w:rsidRDefault="0031239A" w:rsidP="0031239A">
      <w:pPr>
        <w:rPr>
          <w:rFonts w:cstheme="minorHAnsi"/>
          <w:sz w:val="24"/>
          <w:szCs w:val="24"/>
        </w:rPr>
      </w:pPr>
      <w:r w:rsidRPr="00AB78D7">
        <w:rPr>
          <w:rFonts w:cstheme="minorHAnsi"/>
          <w:sz w:val="24"/>
          <w:szCs w:val="24"/>
        </w:rPr>
        <w:t xml:space="preserve">The Academic Director (or nominated representative) will inform you by email about the decision regarding your application. </w:t>
      </w:r>
    </w:p>
    <w:p w14:paraId="7629E92D" w14:textId="052EE50E" w:rsidR="0031239A" w:rsidRPr="00AB78D7" w:rsidRDefault="0031239A" w:rsidP="0031239A">
      <w:pPr>
        <w:rPr>
          <w:rFonts w:cstheme="minorHAnsi"/>
          <w:sz w:val="24"/>
          <w:szCs w:val="24"/>
        </w:rPr>
      </w:pPr>
      <w:r w:rsidRPr="00AB78D7">
        <w:rPr>
          <w:rFonts w:cstheme="minorHAnsi"/>
          <w:sz w:val="24"/>
          <w:szCs w:val="24"/>
        </w:rPr>
        <w:t xml:space="preserve">If a longer extension </w:t>
      </w:r>
      <w:proofErr w:type="gramStart"/>
      <w:r w:rsidRPr="00AB78D7">
        <w:rPr>
          <w:rFonts w:cstheme="minorHAnsi"/>
          <w:sz w:val="24"/>
          <w:szCs w:val="24"/>
        </w:rPr>
        <w:t>has been agreed</w:t>
      </w:r>
      <w:proofErr w:type="gramEnd"/>
      <w:r w:rsidRPr="00AB78D7">
        <w:rPr>
          <w:rFonts w:cstheme="minorHAnsi"/>
          <w:sz w:val="24"/>
          <w:szCs w:val="24"/>
        </w:rPr>
        <w:t xml:space="preserve">, the final submission date will be agreed with the Academic Director.  Extensions are normally for a maximum of </w:t>
      </w:r>
      <w:r w:rsidRPr="00AB78D7">
        <w:rPr>
          <w:rFonts w:cstheme="minorHAnsi"/>
          <w:b/>
          <w:sz w:val="24"/>
          <w:szCs w:val="24"/>
        </w:rPr>
        <w:t>20 working days.</w:t>
      </w:r>
    </w:p>
    <w:p w14:paraId="40E34B93" w14:textId="08BD0C0D" w:rsidR="0031239A" w:rsidRPr="00AB78D7" w:rsidRDefault="0031239A" w:rsidP="0031239A">
      <w:pPr>
        <w:rPr>
          <w:rFonts w:cstheme="minorHAnsi"/>
          <w:sz w:val="24"/>
          <w:szCs w:val="24"/>
        </w:rPr>
      </w:pPr>
      <w:r w:rsidRPr="00AB78D7">
        <w:rPr>
          <w:rFonts w:cstheme="minorHAnsi"/>
          <w:sz w:val="24"/>
          <w:szCs w:val="24"/>
        </w:rPr>
        <w:t xml:space="preserve">A list of acceptable examples of </w:t>
      </w:r>
      <w:r w:rsidR="00D65C0E" w:rsidRPr="00AB78D7">
        <w:rPr>
          <w:rFonts w:cstheme="minorHAnsi"/>
          <w:sz w:val="24"/>
          <w:szCs w:val="24"/>
        </w:rPr>
        <w:t>special</w:t>
      </w:r>
      <w:r w:rsidRPr="00AB78D7">
        <w:rPr>
          <w:rFonts w:cstheme="minorHAnsi"/>
          <w:sz w:val="24"/>
          <w:szCs w:val="24"/>
        </w:rPr>
        <w:t xml:space="preserve"> circumstances is listed </w:t>
      </w:r>
      <w:proofErr w:type="gramStart"/>
      <w:r w:rsidRPr="00AB78D7">
        <w:rPr>
          <w:rFonts w:cstheme="minorHAnsi"/>
          <w:sz w:val="24"/>
          <w:szCs w:val="24"/>
        </w:rPr>
        <w:t>below :</w:t>
      </w:r>
      <w:proofErr w:type="gramEnd"/>
    </w:p>
    <w:tbl>
      <w:tblPr>
        <w:tblStyle w:val="TableGrid"/>
        <w:tblW w:w="0" w:type="auto"/>
        <w:tblLook w:val="04A0" w:firstRow="1" w:lastRow="0" w:firstColumn="1" w:lastColumn="0" w:noHBand="0" w:noVBand="1"/>
      </w:tblPr>
      <w:tblGrid>
        <w:gridCol w:w="4675"/>
        <w:gridCol w:w="4675"/>
      </w:tblGrid>
      <w:tr w:rsidR="0031239A" w:rsidRPr="00AB78D7" w14:paraId="416B29AD" w14:textId="77777777" w:rsidTr="00F27F7A">
        <w:tc>
          <w:tcPr>
            <w:tcW w:w="4675" w:type="dxa"/>
          </w:tcPr>
          <w:p w14:paraId="580E5270"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 xml:space="preserve">Illness, accident or severe trauma or an unexpected deterioration in an ongoing illness or chronic medical condition. </w:t>
            </w:r>
          </w:p>
        </w:tc>
        <w:tc>
          <w:tcPr>
            <w:tcW w:w="4675" w:type="dxa"/>
          </w:tcPr>
          <w:p w14:paraId="387D7E83" w14:textId="77777777" w:rsidR="0031239A" w:rsidRPr="00AB78D7" w:rsidRDefault="0031239A" w:rsidP="00F27F7A">
            <w:pPr>
              <w:rPr>
                <w:rFonts w:cstheme="minorHAnsi"/>
                <w:sz w:val="24"/>
                <w:szCs w:val="24"/>
              </w:rPr>
            </w:pPr>
            <w:r w:rsidRPr="00AB78D7">
              <w:rPr>
                <w:rFonts w:cstheme="minorHAnsi"/>
                <w:sz w:val="24"/>
                <w:szCs w:val="24"/>
              </w:rPr>
              <w:t xml:space="preserve">Serious personal injury, such as a broken limb or a medical condition requiring hospital attention. </w:t>
            </w:r>
          </w:p>
        </w:tc>
      </w:tr>
      <w:tr w:rsidR="0031239A" w:rsidRPr="00AB78D7" w14:paraId="688E2278" w14:textId="77777777" w:rsidTr="00F27F7A">
        <w:tc>
          <w:tcPr>
            <w:tcW w:w="4675" w:type="dxa"/>
          </w:tcPr>
          <w:p w14:paraId="472AB3A1"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Recent death (&lt; month) of someone close.</w:t>
            </w:r>
          </w:p>
        </w:tc>
        <w:tc>
          <w:tcPr>
            <w:tcW w:w="4675" w:type="dxa"/>
          </w:tcPr>
          <w:p w14:paraId="4C3A02E6" w14:textId="77777777" w:rsidR="0031239A" w:rsidRPr="00AB78D7" w:rsidRDefault="0031239A" w:rsidP="00F27F7A">
            <w:pPr>
              <w:rPr>
                <w:rFonts w:cstheme="minorHAnsi"/>
                <w:sz w:val="24"/>
                <w:szCs w:val="24"/>
              </w:rPr>
            </w:pPr>
            <w:r w:rsidRPr="00AB78D7">
              <w:rPr>
                <w:rFonts w:cstheme="minorHAnsi"/>
                <w:sz w:val="24"/>
                <w:szCs w:val="24"/>
              </w:rPr>
              <w:t>“</w:t>
            </w:r>
            <w:proofErr w:type="gramStart"/>
            <w:r w:rsidRPr="00AB78D7">
              <w:rPr>
                <w:rFonts w:cstheme="minorHAnsi"/>
                <w:sz w:val="24"/>
                <w:szCs w:val="24"/>
              </w:rPr>
              <w:t>close</w:t>
            </w:r>
            <w:proofErr w:type="gramEnd"/>
            <w:r w:rsidRPr="00AB78D7">
              <w:rPr>
                <w:rFonts w:cstheme="minorHAnsi"/>
                <w:sz w:val="24"/>
                <w:szCs w:val="24"/>
              </w:rPr>
              <w:t>” can refer to parents, guardians, children and siblings, spouse/partner and it may include friends, in-laws, grandparents and grandchildren if it can be shown that the relationship was very close.</w:t>
            </w:r>
          </w:p>
        </w:tc>
      </w:tr>
      <w:tr w:rsidR="0031239A" w:rsidRPr="00AB78D7" w14:paraId="71E9DB06" w14:textId="77777777" w:rsidTr="00F27F7A">
        <w:tc>
          <w:tcPr>
            <w:tcW w:w="4675" w:type="dxa"/>
          </w:tcPr>
          <w:p w14:paraId="2FCD4B88"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Serious illness of a close relative or dependent</w:t>
            </w:r>
          </w:p>
        </w:tc>
        <w:tc>
          <w:tcPr>
            <w:tcW w:w="4675" w:type="dxa"/>
          </w:tcPr>
          <w:p w14:paraId="71D7767F" w14:textId="77777777" w:rsidR="0031239A" w:rsidRPr="00AB78D7" w:rsidRDefault="0031239A" w:rsidP="00F27F7A">
            <w:pPr>
              <w:rPr>
                <w:rFonts w:cstheme="minorHAnsi"/>
                <w:sz w:val="24"/>
                <w:szCs w:val="24"/>
              </w:rPr>
            </w:pPr>
            <w:r w:rsidRPr="00AB78D7">
              <w:rPr>
                <w:rFonts w:cstheme="minorHAnsi"/>
                <w:sz w:val="24"/>
                <w:szCs w:val="24"/>
              </w:rPr>
              <w:t>A case of unforeseen accident or serious deterioration of an ongoing illness</w:t>
            </w:r>
          </w:p>
        </w:tc>
      </w:tr>
      <w:tr w:rsidR="0031239A" w:rsidRPr="00AB78D7" w14:paraId="4767448D" w14:textId="77777777" w:rsidTr="00F27F7A">
        <w:tc>
          <w:tcPr>
            <w:tcW w:w="4675" w:type="dxa"/>
          </w:tcPr>
          <w:p w14:paraId="33845CCE"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 xml:space="preserve">A significant change to the condition or circumstance of someone for whom the student has a caring responsibility. </w:t>
            </w:r>
          </w:p>
        </w:tc>
        <w:tc>
          <w:tcPr>
            <w:tcW w:w="4675" w:type="dxa"/>
          </w:tcPr>
          <w:p w14:paraId="77E92CC4" w14:textId="77777777" w:rsidR="0031239A" w:rsidRPr="00AB78D7" w:rsidRDefault="0031239A" w:rsidP="00F27F7A">
            <w:pPr>
              <w:rPr>
                <w:rFonts w:cstheme="minorHAnsi"/>
                <w:sz w:val="24"/>
                <w:szCs w:val="24"/>
              </w:rPr>
            </w:pPr>
          </w:p>
        </w:tc>
      </w:tr>
      <w:tr w:rsidR="0031239A" w:rsidRPr="00AB78D7" w14:paraId="1FF48A92" w14:textId="77777777" w:rsidTr="00F27F7A">
        <w:tc>
          <w:tcPr>
            <w:tcW w:w="4675" w:type="dxa"/>
          </w:tcPr>
          <w:p w14:paraId="5FBDBE0C"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Birth of a baby or unforeseen pregnancy complications</w:t>
            </w:r>
          </w:p>
        </w:tc>
        <w:tc>
          <w:tcPr>
            <w:tcW w:w="4675" w:type="dxa"/>
          </w:tcPr>
          <w:p w14:paraId="0D30B09F" w14:textId="77777777" w:rsidR="0031239A" w:rsidRPr="00AB78D7" w:rsidRDefault="0031239A" w:rsidP="00F27F7A">
            <w:pPr>
              <w:rPr>
                <w:rFonts w:cstheme="minorHAnsi"/>
                <w:sz w:val="24"/>
                <w:szCs w:val="24"/>
              </w:rPr>
            </w:pPr>
          </w:p>
        </w:tc>
      </w:tr>
      <w:tr w:rsidR="0031239A" w:rsidRPr="00AB78D7" w14:paraId="694B0C1A" w14:textId="77777777" w:rsidTr="00F27F7A">
        <w:tc>
          <w:tcPr>
            <w:tcW w:w="4675" w:type="dxa"/>
          </w:tcPr>
          <w:p w14:paraId="0374CF78" w14:textId="77777777" w:rsidR="0031239A" w:rsidRPr="00AB78D7" w:rsidRDefault="0031239A" w:rsidP="0031239A">
            <w:pPr>
              <w:pStyle w:val="ListParagraph"/>
              <w:numPr>
                <w:ilvl w:val="0"/>
                <w:numId w:val="11"/>
              </w:numPr>
              <w:rPr>
                <w:rFonts w:cstheme="minorHAnsi"/>
                <w:sz w:val="24"/>
                <w:szCs w:val="24"/>
              </w:rPr>
            </w:pPr>
            <w:r w:rsidRPr="00AB78D7">
              <w:rPr>
                <w:rFonts w:cstheme="minorHAnsi"/>
                <w:sz w:val="24"/>
                <w:szCs w:val="24"/>
              </w:rPr>
              <w:t>Serious personal disruption</w:t>
            </w:r>
          </w:p>
        </w:tc>
        <w:tc>
          <w:tcPr>
            <w:tcW w:w="4675" w:type="dxa"/>
          </w:tcPr>
          <w:p w14:paraId="3347EC90" w14:textId="77777777" w:rsidR="0031239A" w:rsidRPr="00AB78D7" w:rsidRDefault="0031239A" w:rsidP="00F27F7A">
            <w:pPr>
              <w:rPr>
                <w:rFonts w:cstheme="minorHAnsi"/>
                <w:sz w:val="24"/>
                <w:szCs w:val="24"/>
              </w:rPr>
            </w:pPr>
            <w:r w:rsidRPr="00AB78D7">
              <w:rPr>
                <w:rFonts w:cstheme="minorHAnsi"/>
                <w:sz w:val="24"/>
                <w:szCs w:val="24"/>
              </w:rPr>
              <w:t xml:space="preserve">Fire, burglary, requirement to appear in Court etc. relevant to the date of the assessment event or the period leading up to it. </w:t>
            </w:r>
          </w:p>
        </w:tc>
      </w:tr>
    </w:tbl>
    <w:p w14:paraId="2B103A90" w14:textId="77777777" w:rsidR="004214B9" w:rsidRPr="00AB78D7" w:rsidRDefault="004214B9" w:rsidP="004214B9">
      <w:pPr>
        <w:rPr>
          <w:rFonts w:cstheme="minorHAnsi"/>
          <w:b/>
          <w:sz w:val="24"/>
          <w:szCs w:val="24"/>
        </w:rPr>
      </w:pPr>
    </w:p>
    <w:p w14:paraId="24F826C0" w14:textId="578412FB" w:rsidR="004214B9" w:rsidRPr="00AB78D7" w:rsidRDefault="00D65C0E" w:rsidP="004214B9">
      <w:pPr>
        <w:rPr>
          <w:rFonts w:cstheme="minorHAnsi"/>
          <w:b/>
          <w:sz w:val="24"/>
          <w:szCs w:val="24"/>
        </w:rPr>
      </w:pPr>
      <w:r w:rsidRPr="00AB78D7">
        <w:rPr>
          <w:rFonts w:cstheme="minorHAnsi"/>
          <w:b/>
          <w:sz w:val="24"/>
          <w:szCs w:val="24"/>
        </w:rPr>
        <w:t>SPECIAL</w:t>
      </w:r>
      <w:r w:rsidR="004214B9" w:rsidRPr="00AB78D7">
        <w:rPr>
          <w:rFonts w:cstheme="minorHAnsi"/>
          <w:b/>
          <w:sz w:val="24"/>
          <w:szCs w:val="24"/>
        </w:rPr>
        <w:t xml:space="preserve"> CIRCUMSTANCES FOR EXAMINATIONS</w:t>
      </w:r>
    </w:p>
    <w:p w14:paraId="5EF34DBE" w14:textId="77777777" w:rsidR="004214B9" w:rsidRPr="00AB78D7" w:rsidRDefault="004214B9" w:rsidP="004214B9">
      <w:pPr>
        <w:rPr>
          <w:rFonts w:cstheme="minorHAnsi"/>
          <w:sz w:val="24"/>
          <w:szCs w:val="24"/>
        </w:rPr>
      </w:pPr>
      <w:r w:rsidRPr="00AB78D7">
        <w:rPr>
          <w:rFonts w:cstheme="minorHAnsi"/>
          <w:sz w:val="24"/>
          <w:szCs w:val="24"/>
        </w:rPr>
        <w:t xml:space="preserve">We recognize that there may be occasions where a student is unable to sit an examination because of unforeseen circumstances. </w:t>
      </w:r>
    </w:p>
    <w:p w14:paraId="67AD39CD" w14:textId="4BB5BC85" w:rsidR="0031239A" w:rsidRPr="00AB78D7" w:rsidRDefault="004214B9" w:rsidP="001F520F">
      <w:pPr>
        <w:rPr>
          <w:rFonts w:cstheme="minorHAnsi"/>
          <w:sz w:val="24"/>
          <w:szCs w:val="24"/>
        </w:rPr>
      </w:pPr>
      <w:r w:rsidRPr="00AB78D7">
        <w:rPr>
          <w:rFonts w:cstheme="minorHAnsi"/>
          <w:sz w:val="24"/>
          <w:szCs w:val="24"/>
        </w:rPr>
        <w:t xml:space="preserve">In this </w:t>
      </w:r>
      <w:proofErr w:type="gramStart"/>
      <w:r w:rsidRPr="00AB78D7">
        <w:rPr>
          <w:rFonts w:cstheme="minorHAnsi"/>
          <w:sz w:val="24"/>
          <w:szCs w:val="24"/>
        </w:rPr>
        <w:t>case</w:t>
      </w:r>
      <w:proofErr w:type="gramEnd"/>
      <w:r w:rsidRPr="00AB78D7">
        <w:rPr>
          <w:rFonts w:cstheme="minorHAnsi"/>
          <w:sz w:val="24"/>
          <w:szCs w:val="24"/>
        </w:rPr>
        <w:t xml:space="preserve"> you should contact the Academic Director as soon as possible to inform them that you are unable to sit the examination.  Further information about </w:t>
      </w:r>
      <w:r w:rsidR="00D65C0E" w:rsidRPr="00AB78D7">
        <w:rPr>
          <w:rFonts w:cstheme="minorHAnsi"/>
          <w:sz w:val="24"/>
          <w:szCs w:val="24"/>
        </w:rPr>
        <w:t>special</w:t>
      </w:r>
      <w:r w:rsidRPr="00AB78D7">
        <w:rPr>
          <w:rFonts w:cstheme="minorHAnsi"/>
          <w:sz w:val="24"/>
          <w:szCs w:val="24"/>
        </w:rPr>
        <w:t xml:space="preserve"> circumstances for examinations is included in our </w:t>
      </w:r>
      <w:r w:rsidRPr="00AB78D7">
        <w:rPr>
          <w:rFonts w:cstheme="minorHAnsi"/>
          <w:b/>
          <w:i/>
          <w:sz w:val="24"/>
          <w:szCs w:val="24"/>
        </w:rPr>
        <w:t xml:space="preserve">Conduct of </w:t>
      </w:r>
      <w:r w:rsidR="001F520F" w:rsidRPr="00AB78D7">
        <w:rPr>
          <w:rFonts w:cstheme="minorHAnsi"/>
          <w:b/>
          <w:i/>
          <w:sz w:val="24"/>
          <w:szCs w:val="24"/>
        </w:rPr>
        <w:t xml:space="preserve">Examinations and In course Assessment </w:t>
      </w:r>
      <w:proofErr w:type="gramStart"/>
      <w:r w:rsidR="001F520F" w:rsidRPr="00AB78D7">
        <w:rPr>
          <w:rFonts w:cstheme="minorHAnsi"/>
          <w:b/>
          <w:i/>
          <w:sz w:val="24"/>
          <w:szCs w:val="24"/>
        </w:rPr>
        <w:t xml:space="preserve">policy </w:t>
      </w:r>
      <w:r w:rsidRPr="00AB78D7">
        <w:rPr>
          <w:rFonts w:cstheme="minorHAnsi"/>
          <w:sz w:val="24"/>
          <w:szCs w:val="24"/>
        </w:rPr>
        <w:t>.</w:t>
      </w:r>
      <w:proofErr w:type="gramEnd"/>
      <w:r w:rsidRPr="00AB78D7">
        <w:rPr>
          <w:rFonts w:cstheme="minorHAnsi"/>
          <w:sz w:val="24"/>
          <w:szCs w:val="24"/>
        </w:rPr>
        <w:t xml:space="preserve"> </w:t>
      </w:r>
    </w:p>
    <w:p w14:paraId="008C8022" w14:textId="77777777" w:rsidR="004214B9" w:rsidRPr="00AB78D7" w:rsidRDefault="004214B9" w:rsidP="004214B9">
      <w:pPr>
        <w:rPr>
          <w:rFonts w:cstheme="minorHAnsi"/>
          <w:b/>
          <w:sz w:val="24"/>
          <w:szCs w:val="24"/>
        </w:rPr>
      </w:pPr>
      <w:bookmarkStart w:id="8" w:name="_Toc461453762"/>
      <w:bookmarkStart w:id="9" w:name="_Toc490664843"/>
      <w:r w:rsidRPr="00AB78D7">
        <w:rPr>
          <w:rFonts w:cstheme="minorHAnsi"/>
          <w:b/>
          <w:sz w:val="24"/>
          <w:szCs w:val="24"/>
        </w:rPr>
        <w:t>CONFIDENTIALITY</w:t>
      </w:r>
    </w:p>
    <w:p w14:paraId="291C4862" w14:textId="280EB370" w:rsidR="004214B9" w:rsidRPr="00AB78D7" w:rsidRDefault="004214B9" w:rsidP="004214B9">
      <w:pPr>
        <w:rPr>
          <w:rFonts w:cstheme="minorHAnsi"/>
          <w:sz w:val="24"/>
          <w:szCs w:val="24"/>
        </w:rPr>
      </w:pPr>
      <w:proofErr w:type="gramStart"/>
      <w:r w:rsidRPr="00AB78D7">
        <w:rPr>
          <w:rFonts w:cstheme="minorHAnsi"/>
          <w:sz w:val="24"/>
          <w:szCs w:val="24"/>
        </w:rPr>
        <w:lastRenderedPageBreak/>
        <w:t xml:space="preserve">The </w:t>
      </w:r>
      <w:r w:rsidR="00257870" w:rsidRPr="00AB78D7">
        <w:rPr>
          <w:rFonts w:cstheme="minorHAnsi"/>
          <w:sz w:val="24"/>
          <w:szCs w:val="24"/>
        </w:rPr>
        <w:t>C</w:t>
      </w:r>
      <w:r w:rsidRPr="00AB78D7">
        <w:rPr>
          <w:rFonts w:cstheme="minorHAnsi"/>
          <w:sz w:val="24"/>
          <w:szCs w:val="24"/>
        </w:rPr>
        <w:t xml:space="preserve">ollege is committed to complying fully with the Data Protection Act 2018 and subsequent legislation in its handling of personal data and will treat all claims for </w:t>
      </w:r>
      <w:r w:rsidR="00D65C0E" w:rsidRPr="00AB78D7">
        <w:rPr>
          <w:rFonts w:cstheme="minorHAnsi"/>
          <w:sz w:val="24"/>
          <w:szCs w:val="24"/>
        </w:rPr>
        <w:t>special</w:t>
      </w:r>
      <w:r w:rsidRPr="00AB78D7">
        <w:rPr>
          <w:rFonts w:cstheme="minorHAnsi"/>
          <w:sz w:val="24"/>
          <w:szCs w:val="24"/>
        </w:rPr>
        <w:t xml:space="preserve"> circumstances with confidentiality.</w:t>
      </w:r>
      <w:proofErr w:type="gramEnd"/>
      <w:r w:rsidRPr="00AB78D7">
        <w:rPr>
          <w:rFonts w:cstheme="minorHAnsi"/>
          <w:sz w:val="24"/>
          <w:szCs w:val="24"/>
        </w:rPr>
        <w:t xml:space="preserve"> Disclosure of information will be restricted to those parties involved in the consideration and administration of </w:t>
      </w:r>
      <w:r w:rsidR="00D65C0E" w:rsidRPr="00AB78D7">
        <w:rPr>
          <w:rFonts w:cstheme="minorHAnsi"/>
          <w:sz w:val="24"/>
          <w:szCs w:val="24"/>
        </w:rPr>
        <w:t>special</w:t>
      </w:r>
      <w:r w:rsidRPr="00AB78D7">
        <w:rPr>
          <w:rFonts w:cstheme="minorHAnsi"/>
          <w:sz w:val="24"/>
          <w:szCs w:val="24"/>
        </w:rPr>
        <w:t xml:space="preserve"> circumstances claims.  </w:t>
      </w:r>
    </w:p>
    <w:p w14:paraId="3D119BA3" w14:textId="77777777" w:rsidR="004214B9" w:rsidRPr="00AB78D7" w:rsidRDefault="004214B9" w:rsidP="004214B9">
      <w:pPr>
        <w:rPr>
          <w:rFonts w:cstheme="minorHAnsi"/>
          <w:sz w:val="24"/>
          <w:szCs w:val="24"/>
        </w:rPr>
      </w:pPr>
      <w:r w:rsidRPr="00AB78D7">
        <w:rPr>
          <w:rFonts w:cstheme="minorHAnsi"/>
          <w:sz w:val="24"/>
          <w:szCs w:val="24"/>
        </w:rPr>
        <w:t xml:space="preserve">There are circumstances where our commitment to confidentiality </w:t>
      </w:r>
      <w:proofErr w:type="gramStart"/>
      <w:r w:rsidRPr="00AB78D7">
        <w:rPr>
          <w:rFonts w:cstheme="minorHAnsi"/>
          <w:sz w:val="24"/>
          <w:szCs w:val="24"/>
        </w:rPr>
        <w:t>is overridden</w:t>
      </w:r>
      <w:proofErr w:type="gramEnd"/>
      <w:r w:rsidRPr="00AB78D7">
        <w:rPr>
          <w:rFonts w:cstheme="minorHAnsi"/>
          <w:sz w:val="24"/>
          <w:szCs w:val="24"/>
        </w:rPr>
        <w:t xml:space="preserve"> by other considerations. In particular when a student’s health and safety, or that of others, </w:t>
      </w:r>
      <w:proofErr w:type="gramStart"/>
      <w:r w:rsidRPr="00AB78D7">
        <w:rPr>
          <w:rFonts w:cstheme="minorHAnsi"/>
          <w:sz w:val="24"/>
          <w:szCs w:val="24"/>
        </w:rPr>
        <w:t>is considered</w:t>
      </w:r>
      <w:proofErr w:type="gramEnd"/>
      <w:r w:rsidRPr="00AB78D7">
        <w:rPr>
          <w:rFonts w:cstheme="minorHAnsi"/>
          <w:sz w:val="24"/>
          <w:szCs w:val="24"/>
        </w:rPr>
        <w:t xml:space="preserve"> to be at risk.</w:t>
      </w:r>
    </w:p>
    <w:p w14:paraId="050A0F33" w14:textId="314723E5" w:rsidR="004214B9" w:rsidRDefault="004214B9" w:rsidP="004214B9">
      <w:pPr>
        <w:pStyle w:val="Heading1"/>
        <w:rPr>
          <w:rFonts w:asciiTheme="minorHAnsi" w:hAnsiTheme="minorHAnsi"/>
          <w:sz w:val="28"/>
          <w:szCs w:val="28"/>
        </w:rPr>
        <w:sectPr w:rsidR="004214B9">
          <w:headerReference w:type="default" r:id="rId11"/>
          <w:footerReference w:type="default" r:id="rId12"/>
          <w:pgSz w:w="12240" w:h="15840"/>
          <w:pgMar w:top="1440" w:right="1440" w:bottom="1440" w:left="1440" w:header="720" w:footer="720" w:gutter="0"/>
          <w:cols w:space="720"/>
          <w:docGrid w:linePitch="360"/>
        </w:sectPr>
      </w:pPr>
      <w:r w:rsidRPr="00AB78D7">
        <w:rPr>
          <w:rFonts w:asciiTheme="minorHAnsi" w:eastAsiaTheme="minorHAnsi" w:hAnsiTheme="minorHAnsi" w:cstheme="minorHAnsi"/>
          <w:smallCaps w:val="0"/>
          <w:spacing w:val="0"/>
          <w:sz w:val="24"/>
          <w:szCs w:val="24"/>
          <w:lang w:val="en-US" w:eastAsia="en-US"/>
        </w:rPr>
        <w:t>Applications for</w:t>
      </w:r>
      <w:r w:rsidR="004C58F8" w:rsidRPr="00AB78D7">
        <w:rPr>
          <w:rFonts w:asciiTheme="minorHAnsi" w:eastAsiaTheme="minorHAnsi" w:hAnsiTheme="minorHAnsi" w:cstheme="minorHAnsi"/>
          <w:smallCaps w:val="0"/>
          <w:spacing w:val="0"/>
          <w:sz w:val="24"/>
          <w:szCs w:val="24"/>
          <w:lang w:val="en-US" w:eastAsia="en-US"/>
        </w:rPr>
        <w:t xml:space="preserve"> special</w:t>
      </w:r>
      <w:r w:rsidRPr="00AB78D7">
        <w:rPr>
          <w:rFonts w:asciiTheme="minorHAnsi" w:eastAsiaTheme="minorHAnsi" w:hAnsiTheme="minorHAnsi" w:cstheme="minorHAnsi"/>
          <w:smallCaps w:val="0"/>
          <w:spacing w:val="0"/>
          <w:sz w:val="24"/>
          <w:szCs w:val="24"/>
          <w:lang w:val="en-US" w:eastAsia="en-US"/>
        </w:rPr>
        <w:t xml:space="preserve"> circumstances </w:t>
      </w:r>
      <w:proofErr w:type="gramStart"/>
      <w:r w:rsidRPr="00AB78D7">
        <w:rPr>
          <w:rFonts w:asciiTheme="minorHAnsi" w:eastAsiaTheme="minorHAnsi" w:hAnsiTheme="minorHAnsi" w:cstheme="minorHAnsi"/>
          <w:smallCaps w:val="0"/>
          <w:spacing w:val="0"/>
          <w:sz w:val="24"/>
          <w:szCs w:val="24"/>
          <w:lang w:val="en-US" w:eastAsia="en-US"/>
        </w:rPr>
        <w:t>will be kept in</w:t>
      </w:r>
      <w:proofErr w:type="gramEnd"/>
      <w:r w:rsidRPr="00AB78D7">
        <w:rPr>
          <w:rFonts w:asciiTheme="minorHAnsi" w:eastAsiaTheme="minorHAnsi" w:hAnsiTheme="minorHAnsi" w:cstheme="minorHAnsi"/>
          <w:smallCaps w:val="0"/>
          <w:spacing w:val="0"/>
          <w:sz w:val="24"/>
          <w:szCs w:val="24"/>
          <w:lang w:val="en-US" w:eastAsia="en-US"/>
        </w:rPr>
        <w:t xml:space="preserve"> in a separate confidential file with the </w:t>
      </w:r>
      <w:r w:rsidR="00805E70" w:rsidRPr="00AB78D7">
        <w:rPr>
          <w:rFonts w:asciiTheme="minorHAnsi" w:eastAsiaTheme="minorHAnsi" w:hAnsiTheme="minorHAnsi" w:cstheme="minorHAnsi"/>
          <w:smallCaps w:val="0"/>
          <w:spacing w:val="0"/>
          <w:sz w:val="24"/>
          <w:szCs w:val="24"/>
          <w:lang w:val="en-US" w:eastAsia="en-US"/>
        </w:rPr>
        <w:t>C</w:t>
      </w:r>
      <w:r w:rsidRPr="00AB78D7">
        <w:rPr>
          <w:rFonts w:asciiTheme="minorHAnsi" w:eastAsiaTheme="minorHAnsi" w:hAnsiTheme="minorHAnsi" w:cstheme="minorHAnsi"/>
          <w:smallCaps w:val="0"/>
          <w:spacing w:val="0"/>
          <w:sz w:val="24"/>
          <w:szCs w:val="24"/>
          <w:lang w:val="en-US" w:eastAsia="en-US"/>
        </w:rPr>
        <w:t xml:space="preserve">ollege for the duration of the academic year. Following </w:t>
      </w:r>
      <w:proofErr w:type="gramStart"/>
      <w:r w:rsidRPr="00AB78D7">
        <w:rPr>
          <w:rFonts w:asciiTheme="minorHAnsi" w:eastAsiaTheme="minorHAnsi" w:hAnsiTheme="minorHAnsi" w:cstheme="minorHAnsi"/>
          <w:smallCaps w:val="0"/>
          <w:spacing w:val="0"/>
          <w:sz w:val="24"/>
          <w:szCs w:val="24"/>
          <w:lang w:val="en-US" w:eastAsia="en-US"/>
        </w:rPr>
        <w:t>this</w:t>
      </w:r>
      <w:proofErr w:type="gramEnd"/>
      <w:r w:rsidRPr="00AB78D7">
        <w:rPr>
          <w:rFonts w:asciiTheme="minorHAnsi" w:eastAsiaTheme="minorHAnsi" w:hAnsiTheme="minorHAnsi" w:cstheme="minorHAnsi"/>
          <w:smallCaps w:val="0"/>
          <w:spacing w:val="0"/>
          <w:sz w:val="24"/>
          <w:szCs w:val="24"/>
          <w:lang w:val="en-US" w:eastAsia="en-US"/>
        </w:rPr>
        <w:t xml:space="preserve"> they will be transferred to your confidential student file once the results of all assessments for the academic year have been agreed.</w:t>
      </w:r>
      <w:bookmarkStart w:id="10" w:name="_GoBack"/>
      <w:bookmarkEnd w:id="10"/>
    </w:p>
    <w:p w14:paraId="2E3EBF6A" w14:textId="41E18DCF" w:rsidR="00E86B99" w:rsidRPr="004E64A0" w:rsidRDefault="004214B9" w:rsidP="00E86B99">
      <w:pPr>
        <w:pStyle w:val="Heading1"/>
        <w:jc w:val="center"/>
        <w:rPr>
          <w:rFonts w:asciiTheme="minorHAnsi" w:hAnsiTheme="minorHAnsi"/>
          <w:sz w:val="28"/>
          <w:szCs w:val="28"/>
        </w:rPr>
      </w:pPr>
      <w:r>
        <w:rPr>
          <w:rFonts w:asciiTheme="minorHAnsi" w:hAnsiTheme="minorHAnsi"/>
          <w:sz w:val="28"/>
          <w:szCs w:val="28"/>
        </w:rPr>
        <w:lastRenderedPageBreak/>
        <w:t>A</w:t>
      </w:r>
      <w:r w:rsidR="00E86B99" w:rsidRPr="004E64A0">
        <w:rPr>
          <w:rFonts w:asciiTheme="minorHAnsi" w:hAnsiTheme="minorHAnsi"/>
          <w:sz w:val="28"/>
          <w:szCs w:val="28"/>
        </w:rPr>
        <w:t>ppendix 1: Form SC1 (Special Circumstances Form)</w:t>
      </w:r>
      <w:bookmarkEnd w:id="8"/>
      <w:bookmarkEnd w:id="9"/>
    </w:p>
    <w:p w14:paraId="38420BB7" w14:textId="77777777" w:rsidR="00E86B99" w:rsidRPr="004E64A0" w:rsidRDefault="00E86B99" w:rsidP="00E86B99">
      <w:pPr>
        <w:jc w:val="center"/>
        <w:rPr>
          <w:rFonts w:cs="Arial"/>
          <w:sz w:val="24"/>
          <w:szCs w:val="24"/>
        </w:rPr>
      </w:pPr>
    </w:p>
    <w:p w14:paraId="58C84CE3" w14:textId="77777777" w:rsidR="00E86B99" w:rsidRPr="004E64A0" w:rsidRDefault="00E86B99" w:rsidP="00E86B99">
      <w:pPr>
        <w:jc w:val="center"/>
        <w:rPr>
          <w:rFonts w:cs="Arial"/>
          <w:b/>
          <w:sz w:val="24"/>
          <w:szCs w:val="24"/>
        </w:rPr>
      </w:pPr>
      <w:r w:rsidRPr="004E64A0">
        <w:rPr>
          <w:rFonts w:cs="Arial"/>
          <w:b/>
          <w:sz w:val="24"/>
          <w:szCs w:val="24"/>
        </w:rPr>
        <w:t>Instructions for Completing Form SC1</w:t>
      </w:r>
    </w:p>
    <w:p w14:paraId="173A7F67" w14:textId="77777777" w:rsidR="00E86B99" w:rsidRPr="004E64A0" w:rsidRDefault="00E86B99" w:rsidP="00E86B99">
      <w:pPr>
        <w:rPr>
          <w:rFonts w:cs="Arial"/>
          <w:sz w:val="24"/>
          <w:szCs w:val="24"/>
        </w:rPr>
      </w:pPr>
      <w:r w:rsidRPr="004E64A0">
        <w:rPr>
          <w:rFonts w:cs="Arial"/>
          <w:sz w:val="24"/>
          <w:szCs w:val="24"/>
        </w:rPr>
        <w:t xml:space="preserve">This form should be used only to inform the College of Integrated Chinese Medicine of serious circumstances occurring in the three weeks up to and including an examination/coursework submission deadline that have adversely affected your examination performance/ability to submit a piece of coursework. </w:t>
      </w:r>
    </w:p>
    <w:p w14:paraId="3A364B37" w14:textId="77777777" w:rsidR="00E86B99" w:rsidRPr="004E64A0" w:rsidRDefault="00E86B99" w:rsidP="00E86B99">
      <w:pPr>
        <w:rPr>
          <w:rFonts w:cs="Arial"/>
          <w:sz w:val="24"/>
          <w:szCs w:val="24"/>
        </w:rPr>
      </w:pPr>
      <w:r w:rsidRPr="004E64A0">
        <w:rPr>
          <w:rFonts w:cs="Arial"/>
          <w:sz w:val="24"/>
          <w:szCs w:val="24"/>
        </w:rPr>
        <w:t>These include:</w:t>
      </w:r>
    </w:p>
    <w:p w14:paraId="4FF04AAE"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Serious personal injury, such as a broken limb, or a medical condition requiring hospital attention or one with an incapacitating effect.</w:t>
      </w:r>
    </w:p>
    <w:p w14:paraId="506DDCE9"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An acute, chronic or severe debilitating illness such that a reasonable person would have been unable to carry out the assessment task required.</w:t>
      </w:r>
    </w:p>
    <w:p w14:paraId="21C0BF79"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Being a victim of a serious crime, such as robbery, burglary or a violent assault during the period immediately preceding assessment.</w:t>
      </w:r>
    </w:p>
    <w:p w14:paraId="7A7E3CDA"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The serious illness or death of a close relative or dependent: normally a partner, parent, child or sibling.</w:t>
      </w:r>
    </w:p>
    <w:p w14:paraId="57F1645D"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Birth of a baby and/or unforeseen pregnancy complications.</w:t>
      </w:r>
    </w:p>
    <w:p w14:paraId="62A436A6" w14:textId="77777777" w:rsidR="00E86B99" w:rsidRPr="004E64A0" w:rsidRDefault="00E86B99" w:rsidP="00E86B99">
      <w:pPr>
        <w:numPr>
          <w:ilvl w:val="0"/>
          <w:numId w:val="6"/>
        </w:numPr>
        <w:spacing w:after="200" w:line="276" w:lineRule="auto"/>
        <w:jc w:val="both"/>
        <w:rPr>
          <w:rFonts w:cs="Arial"/>
          <w:sz w:val="24"/>
          <w:szCs w:val="24"/>
        </w:rPr>
      </w:pPr>
      <w:r w:rsidRPr="004E64A0">
        <w:rPr>
          <w:rFonts w:cs="Arial"/>
          <w:sz w:val="24"/>
          <w:szCs w:val="24"/>
        </w:rPr>
        <w:t>This list is not exhaustive.</w:t>
      </w:r>
    </w:p>
    <w:p w14:paraId="50D1699A" w14:textId="77777777" w:rsidR="00E86B99" w:rsidRPr="004E64A0" w:rsidRDefault="00E86B99" w:rsidP="00E86B99">
      <w:pPr>
        <w:rPr>
          <w:rFonts w:cs="Arial"/>
          <w:sz w:val="24"/>
          <w:szCs w:val="24"/>
        </w:rPr>
      </w:pPr>
      <w:r w:rsidRPr="004E64A0">
        <w:rPr>
          <w:rFonts w:cs="Arial"/>
          <w:sz w:val="24"/>
          <w:szCs w:val="24"/>
        </w:rPr>
        <w:t xml:space="preserve">Circumstances that </w:t>
      </w:r>
      <w:r w:rsidRPr="004E64A0">
        <w:rPr>
          <w:rFonts w:cs="Arial"/>
          <w:b/>
          <w:i/>
          <w:sz w:val="24"/>
          <w:szCs w:val="24"/>
        </w:rPr>
        <w:t>are not</w:t>
      </w:r>
      <w:r w:rsidRPr="004E64A0">
        <w:rPr>
          <w:rFonts w:cs="Arial"/>
          <w:sz w:val="24"/>
          <w:szCs w:val="24"/>
        </w:rPr>
        <w:t xml:space="preserve"> considered so serious and for which you </w:t>
      </w:r>
      <w:r w:rsidRPr="004E64A0">
        <w:rPr>
          <w:rFonts w:cs="Arial"/>
          <w:b/>
          <w:i/>
          <w:sz w:val="24"/>
          <w:szCs w:val="24"/>
        </w:rPr>
        <w:t>should not</w:t>
      </w:r>
      <w:r w:rsidRPr="004E64A0">
        <w:rPr>
          <w:rFonts w:cs="Arial"/>
          <w:sz w:val="24"/>
          <w:szCs w:val="24"/>
        </w:rPr>
        <w:t xml:space="preserve"> submit Form SC1 include:</w:t>
      </w:r>
    </w:p>
    <w:p w14:paraId="0CCD16FC"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The death or illness of a distant relative.</w:t>
      </w:r>
    </w:p>
    <w:p w14:paraId="32F77373"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Cases where medical certificates are retrospective, i.e. dated/issued after you have recovered from the illness claimed.</w:t>
      </w:r>
    </w:p>
    <w:p w14:paraId="5A14DB91"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Normal pregnancy.</w:t>
      </w:r>
    </w:p>
    <w:p w14:paraId="6D382CE1"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English as a second language.</w:t>
      </w:r>
    </w:p>
    <w:p w14:paraId="1F1EA076"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 xml:space="preserve">Dyslexia or other learning disability. </w:t>
      </w:r>
    </w:p>
    <w:p w14:paraId="74FE97EB"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 xml:space="preserve">Financial problems, including payment of fees to the </w:t>
      </w:r>
      <w:r w:rsidR="004E64A0" w:rsidRPr="004E64A0">
        <w:rPr>
          <w:rFonts w:cs="Arial"/>
          <w:sz w:val="24"/>
          <w:szCs w:val="24"/>
        </w:rPr>
        <w:t>College of Integrated Chinese Medicine.</w:t>
      </w:r>
    </w:p>
    <w:p w14:paraId="66171665"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Difficulties with housing or planned house moves.</w:t>
      </w:r>
    </w:p>
    <w:p w14:paraId="1EC2FCA1" w14:textId="4B8AFB8A"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lastRenderedPageBreak/>
        <w:t>Difficulties with babysitters, childminders.</w:t>
      </w:r>
    </w:p>
    <w:p w14:paraId="39628175"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Transport difficulties such as public transport strikes, road works or private transport breakdowns.</w:t>
      </w:r>
    </w:p>
    <w:p w14:paraId="130D3E99"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Confusion over time, date location of the examination, or assignment hand-in date on the part of the candidate when this has been clearly notified, and not posed any problem to other students in the group.</w:t>
      </w:r>
    </w:p>
    <w:p w14:paraId="7E2725EE"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Work pressure.</w:t>
      </w:r>
    </w:p>
    <w:p w14:paraId="3EE71E10"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Computer problems such as viruses, disk corruption, printer problems, network problems, failure of computer equipment.</w:t>
      </w:r>
    </w:p>
    <w:p w14:paraId="4379165E"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Problems with receiving referral work details.</w:t>
      </w:r>
    </w:p>
    <w:p w14:paraId="175BE3BA"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Problems submitting an assignment to the designated place by the specified deadline.</w:t>
      </w:r>
    </w:p>
    <w:p w14:paraId="3B3C064D"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Difficulties with collecting data for an assignment.</w:t>
      </w:r>
    </w:p>
    <w:p w14:paraId="08CA8680"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Any claim not supported by evidence which is independent and reliable.</w:t>
      </w:r>
    </w:p>
    <w:p w14:paraId="5C969DC3" w14:textId="77777777" w:rsidR="00E86B99" w:rsidRPr="004E64A0" w:rsidRDefault="00E86B99" w:rsidP="00E86B99">
      <w:pPr>
        <w:numPr>
          <w:ilvl w:val="0"/>
          <w:numId w:val="7"/>
        </w:numPr>
        <w:spacing w:after="200" w:line="276" w:lineRule="auto"/>
        <w:jc w:val="both"/>
        <w:rPr>
          <w:rFonts w:cs="Arial"/>
          <w:sz w:val="24"/>
          <w:szCs w:val="24"/>
        </w:rPr>
      </w:pPr>
      <w:r w:rsidRPr="004E64A0">
        <w:rPr>
          <w:rFonts w:cs="Arial"/>
          <w:sz w:val="24"/>
          <w:szCs w:val="24"/>
        </w:rPr>
        <w:t>This list is not exhaustive.</w:t>
      </w:r>
    </w:p>
    <w:p w14:paraId="192F23B3" w14:textId="77777777" w:rsidR="00E86B99" w:rsidRPr="004E64A0" w:rsidRDefault="00E86B99" w:rsidP="00E86B99">
      <w:pPr>
        <w:rPr>
          <w:rFonts w:cs="Arial"/>
          <w:sz w:val="24"/>
          <w:szCs w:val="24"/>
        </w:rPr>
      </w:pPr>
      <w:r w:rsidRPr="004E64A0">
        <w:rPr>
          <w:rFonts w:cs="Arial"/>
          <w:sz w:val="24"/>
          <w:szCs w:val="24"/>
        </w:rPr>
        <w:t>Even when special circumstances have adversely affected your revision or your performance in an examination, the weight that the Board of Examiners can give them is limited.  Cases that have little substance or that warrant little or no weight are unhelpful to you, to other students who have suffered s</w:t>
      </w:r>
      <w:r w:rsidR="004E64A0" w:rsidRPr="004E64A0">
        <w:rPr>
          <w:rFonts w:cs="Arial"/>
          <w:sz w:val="24"/>
          <w:szCs w:val="24"/>
        </w:rPr>
        <w:t>evere circumstances, and to the College of Integrated Chinese Medicine</w:t>
      </w:r>
      <w:r w:rsidRPr="004E64A0">
        <w:rPr>
          <w:rFonts w:cs="Arial"/>
          <w:sz w:val="24"/>
          <w:szCs w:val="24"/>
        </w:rPr>
        <w:t xml:space="preserve">.  </w:t>
      </w:r>
    </w:p>
    <w:p w14:paraId="4079460C" w14:textId="77777777" w:rsidR="00E86B99" w:rsidRPr="004E64A0" w:rsidRDefault="00E86B99" w:rsidP="00E86B99">
      <w:pPr>
        <w:rPr>
          <w:rFonts w:cs="Arial"/>
          <w:b/>
          <w:i/>
          <w:sz w:val="24"/>
          <w:szCs w:val="24"/>
        </w:rPr>
      </w:pPr>
      <w:r w:rsidRPr="004E64A0">
        <w:rPr>
          <w:rFonts w:cs="Arial"/>
          <w:b/>
          <w:i/>
          <w:sz w:val="24"/>
          <w:szCs w:val="24"/>
        </w:rPr>
        <w:t>Please consider very carefully whether your case merits attention before completing the form.</w:t>
      </w:r>
    </w:p>
    <w:p w14:paraId="078100CC" w14:textId="77777777" w:rsidR="00E86B99" w:rsidRPr="004E64A0" w:rsidRDefault="00E86B99" w:rsidP="00E86B99">
      <w:pPr>
        <w:rPr>
          <w:rFonts w:cs="Arial"/>
          <w:sz w:val="24"/>
          <w:szCs w:val="24"/>
        </w:rPr>
      </w:pPr>
      <w:r w:rsidRPr="004E64A0">
        <w:rPr>
          <w:rFonts w:cs="Arial"/>
          <w:sz w:val="24"/>
          <w:szCs w:val="24"/>
        </w:rPr>
        <w:t xml:space="preserve">Enter the details of </w:t>
      </w:r>
      <w:r w:rsidRPr="004E64A0">
        <w:rPr>
          <w:rFonts w:cs="Arial"/>
          <w:b/>
          <w:i/>
          <w:sz w:val="24"/>
          <w:szCs w:val="24"/>
        </w:rPr>
        <w:t>one</w:t>
      </w:r>
      <w:r w:rsidRPr="004E64A0">
        <w:rPr>
          <w:rFonts w:cs="Arial"/>
          <w:sz w:val="24"/>
          <w:szCs w:val="24"/>
        </w:rPr>
        <w:t xml:space="preserve"> assessment affected only on this form.</w:t>
      </w:r>
    </w:p>
    <w:p w14:paraId="7B083BB1" w14:textId="77777777" w:rsidR="00E86B99" w:rsidRPr="004E64A0" w:rsidRDefault="00E86B99" w:rsidP="00E86B99">
      <w:pPr>
        <w:rPr>
          <w:rFonts w:cs="Arial"/>
          <w:sz w:val="24"/>
          <w:szCs w:val="24"/>
        </w:rPr>
      </w:pPr>
      <w:r w:rsidRPr="004E64A0">
        <w:rPr>
          <w:rFonts w:cs="Arial"/>
          <w:sz w:val="24"/>
          <w:szCs w:val="24"/>
        </w:rPr>
        <w:t>Give brief and precise information about how your assessment performance has been affected.</w:t>
      </w:r>
    </w:p>
    <w:p w14:paraId="4ED2050F" w14:textId="2DE0C091" w:rsidR="004214B9" w:rsidRPr="004214B9" w:rsidRDefault="00E86B99" w:rsidP="004214B9">
      <w:pPr>
        <w:rPr>
          <w:rFonts w:cs="Arial"/>
          <w:sz w:val="24"/>
          <w:szCs w:val="24"/>
        </w:rPr>
      </w:pPr>
      <w:r w:rsidRPr="004E64A0">
        <w:rPr>
          <w:rFonts w:cs="Arial"/>
          <w:sz w:val="24"/>
          <w:szCs w:val="24"/>
        </w:rPr>
        <w:t xml:space="preserve">When you submit this form you must enclose / attach corroborating documentary evidence. If this is not immediately available, please explain why on the form, and send it on as soon as possible. </w:t>
      </w:r>
      <w:r w:rsidR="004214B9" w:rsidRPr="004214B9">
        <w:rPr>
          <w:rFonts w:cs="Arial"/>
          <w:sz w:val="24"/>
          <w:szCs w:val="24"/>
        </w:rPr>
        <w:t>Examples of this might be;</w:t>
      </w:r>
    </w:p>
    <w:p w14:paraId="6A18F97F" w14:textId="77777777" w:rsidR="004214B9" w:rsidRPr="004214B9" w:rsidRDefault="004214B9" w:rsidP="004214B9">
      <w:pPr>
        <w:rPr>
          <w:rFonts w:cs="Arial"/>
          <w:sz w:val="24"/>
          <w:szCs w:val="24"/>
        </w:rPr>
      </w:pPr>
      <w:r w:rsidRPr="004214B9">
        <w:rPr>
          <w:rFonts w:cs="Arial"/>
          <w:sz w:val="24"/>
          <w:szCs w:val="24"/>
        </w:rPr>
        <w:t>•</w:t>
      </w:r>
      <w:r w:rsidRPr="004214B9">
        <w:rPr>
          <w:rFonts w:cs="Arial"/>
          <w:sz w:val="24"/>
          <w:szCs w:val="24"/>
        </w:rPr>
        <w:tab/>
        <w:t>A confirmation letter from your GP</w:t>
      </w:r>
    </w:p>
    <w:p w14:paraId="5B28704D" w14:textId="77777777" w:rsidR="004214B9" w:rsidRPr="004214B9" w:rsidRDefault="004214B9" w:rsidP="004214B9">
      <w:pPr>
        <w:rPr>
          <w:rFonts w:cs="Arial"/>
          <w:sz w:val="24"/>
          <w:szCs w:val="24"/>
        </w:rPr>
      </w:pPr>
      <w:r w:rsidRPr="004214B9">
        <w:rPr>
          <w:rFonts w:cs="Arial"/>
          <w:sz w:val="24"/>
          <w:szCs w:val="24"/>
        </w:rPr>
        <w:t>•</w:t>
      </w:r>
      <w:r w:rsidRPr="004214B9">
        <w:rPr>
          <w:rFonts w:cs="Arial"/>
          <w:sz w:val="24"/>
          <w:szCs w:val="24"/>
        </w:rPr>
        <w:tab/>
        <w:t>Copy of a death certificate</w:t>
      </w:r>
    </w:p>
    <w:p w14:paraId="05E6EE3D" w14:textId="39691AC8" w:rsidR="00E86B99" w:rsidRPr="004E64A0" w:rsidRDefault="004214B9" w:rsidP="004214B9">
      <w:pPr>
        <w:rPr>
          <w:rFonts w:cs="Arial"/>
          <w:sz w:val="24"/>
          <w:szCs w:val="24"/>
        </w:rPr>
      </w:pPr>
      <w:r w:rsidRPr="004214B9">
        <w:rPr>
          <w:rFonts w:cs="Arial"/>
          <w:sz w:val="24"/>
          <w:szCs w:val="24"/>
        </w:rPr>
        <w:t>•</w:t>
      </w:r>
      <w:r w:rsidRPr="004214B9">
        <w:rPr>
          <w:rFonts w:cs="Arial"/>
          <w:sz w:val="24"/>
          <w:szCs w:val="24"/>
        </w:rPr>
        <w:tab/>
        <w:t>Corroborating evidence from a third party – e.g. crime report</w:t>
      </w:r>
    </w:p>
    <w:p w14:paraId="074E543C" w14:textId="77777777" w:rsidR="00E86B99" w:rsidRPr="004E64A0" w:rsidRDefault="00E86B99" w:rsidP="00E86B99">
      <w:pPr>
        <w:rPr>
          <w:rFonts w:cs="Arial"/>
          <w:b/>
          <w:i/>
          <w:sz w:val="24"/>
          <w:szCs w:val="24"/>
        </w:rPr>
      </w:pPr>
      <w:r w:rsidRPr="004E64A0">
        <w:rPr>
          <w:rFonts w:cs="Arial"/>
          <w:b/>
          <w:i/>
          <w:sz w:val="24"/>
          <w:szCs w:val="24"/>
        </w:rPr>
        <w:t>Special Circumstances not supported by documentary evidence will not be considered.</w:t>
      </w:r>
    </w:p>
    <w:p w14:paraId="63022C81" w14:textId="77777777" w:rsidR="00E86B99" w:rsidRPr="004E64A0" w:rsidRDefault="00E86B99" w:rsidP="00E86B99">
      <w:pPr>
        <w:rPr>
          <w:rFonts w:cs="Arial"/>
          <w:sz w:val="24"/>
          <w:szCs w:val="24"/>
        </w:rPr>
      </w:pPr>
      <w:r w:rsidRPr="004E64A0">
        <w:rPr>
          <w:rFonts w:cs="Arial"/>
          <w:sz w:val="24"/>
          <w:szCs w:val="24"/>
        </w:rPr>
        <w:lastRenderedPageBreak/>
        <w:t>You will be handed/emailed a receipt on your submission of this form.  Please keep this as proof of submission.</w:t>
      </w:r>
    </w:p>
    <w:p w14:paraId="65723F3B" w14:textId="77777777" w:rsidR="00E86B99" w:rsidRPr="004E64A0" w:rsidRDefault="00E86B99" w:rsidP="00E86B99">
      <w:pPr>
        <w:rPr>
          <w:rFonts w:cs="Arial"/>
          <w:sz w:val="24"/>
          <w:szCs w:val="24"/>
        </w:rPr>
      </w:pPr>
      <w:r w:rsidRPr="004E64A0">
        <w:rPr>
          <w:rFonts w:cs="Arial"/>
          <w:sz w:val="24"/>
          <w:szCs w:val="24"/>
        </w:rPr>
        <w:t xml:space="preserve">The form must arrive no later than seven days after the examination/coursework deadline concerned.  Forms that arrive later will not be accepted except at the discretion of the </w:t>
      </w:r>
      <w:r w:rsidR="004E64A0" w:rsidRPr="004E64A0">
        <w:rPr>
          <w:rFonts w:cs="Arial"/>
          <w:sz w:val="24"/>
          <w:szCs w:val="24"/>
        </w:rPr>
        <w:t xml:space="preserve">College of Integrated Chinese Medicine. </w:t>
      </w:r>
    </w:p>
    <w:p w14:paraId="6AF0A9A0" w14:textId="77777777" w:rsidR="00E86B99" w:rsidRPr="004E64A0" w:rsidRDefault="00E86B99" w:rsidP="00E86B99">
      <w:pPr>
        <w:spacing w:before="120" w:after="120" w:line="276" w:lineRule="auto"/>
        <w:jc w:val="both"/>
        <w:rPr>
          <w:rFonts w:cs="Arial"/>
          <w:sz w:val="24"/>
          <w:szCs w:val="24"/>
        </w:rPr>
      </w:pPr>
    </w:p>
    <w:p w14:paraId="2DA84E3F" w14:textId="77777777" w:rsidR="00E86B99" w:rsidRDefault="00E86B99" w:rsidP="00E86B99">
      <w:pPr>
        <w:spacing w:after="120" w:line="240" w:lineRule="auto"/>
        <w:jc w:val="center"/>
        <w:rPr>
          <w:rFonts w:ascii="Arial" w:hAnsi="Arial" w:cs="Arial"/>
          <w:b/>
          <w:sz w:val="32"/>
        </w:rPr>
      </w:pPr>
      <w:r w:rsidRPr="005E1792">
        <w:rPr>
          <w:rFonts w:ascii="Arial" w:hAnsi="Arial" w:cs="Arial"/>
          <w:b/>
          <w:sz w:val="32"/>
        </w:rPr>
        <w:t>Special Circumstances Policy &amp; Procedure Form SC1</w:t>
      </w:r>
    </w:p>
    <w:p w14:paraId="2CCE88C0" w14:textId="77777777" w:rsidR="007C2ABF" w:rsidRPr="005E1792" w:rsidRDefault="007C2ABF" w:rsidP="00E86B99">
      <w:pPr>
        <w:spacing w:after="120" w:line="240" w:lineRule="auto"/>
        <w:jc w:val="center"/>
        <w:rPr>
          <w:rFonts w:ascii="Arial" w:hAnsi="Arial" w:cs="Arial"/>
          <w:b/>
          <w:i/>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217"/>
        <w:gridCol w:w="3495"/>
        <w:gridCol w:w="922"/>
        <w:gridCol w:w="2338"/>
      </w:tblGrid>
      <w:tr w:rsidR="00E86B99" w:rsidRPr="005E1792" w14:paraId="35B16E59" w14:textId="77777777" w:rsidTr="00162AE7">
        <w:tc>
          <w:tcPr>
            <w:tcW w:w="1388" w:type="pct"/>
            <w:gridSpan w:val="2"/>
            <w:shd w:val="clear" w:color="auto" w:fill="C0C0C0"/>
          </w:tcPr>
          <w:p w14:paraId="0A60FAA1" w14:textId="77777777" w:rsidR="00E86B99" w:rsidRPr="005E1792" w:rsidRDefault="00E86B99" w:rsidP="00162AE7">
            <w:pPr>
              <w:spacing w:before="120" w:after="120"/>
              <w:rPr>
                <w:rFonts w:ascii="Arial" w:hAnsi="Arial" w:cs="Arial"/>
                <w:b/>
              </w:rPr>
            </w:pPr>
            <w:r w:rsidRPr="005E1792">
              <w:rPr>
                <w:rFonts w:ascii="Arial" w:hAnsi="Arial" w:cs="Arial"/>
                <w:b/>
              </w:rPr>
              <w:t>Name:</w:t>
            </w:r>
          </w:p>
        </w:tc>
        <w:tc>
          <w:tcPr>
            <w:tcW w:w="3612" w:type="pct"/>
            <w:gridSpan w:val="3"/>
            <w:shd w:val="clear" w:color="auto" w:fill="auto"/>
          </w:tcPr>
          <w:p w14:paraId="457BB3E7" w14:textId="77777777" w:rsidR="00E86B99" w:rsidRPr="005E1792" w:rsidRDefault="00E86B99" w:rsidP="00162AE7">
            <w:pPr>
              <w:spacing w:before="120" w:after="120"/>
              <w:rPr>
                <w:rFonts w:ascii="Arial" w:hAnsi="Arial" w:cs="Arial"/>
                <w:b/>
              </w:rPr>
            </w:pPr>
          </w:p>
        </w:tc>
      </w:tr>
      <w:tr w:rsidR="00E86B99" w:rsidRPr="005E1792" w14:paraId="4D49A922" w14:textId="77777777" w:rsidTr="00162AE7">
        <w:tc>
          <w:tcPr>
            <w:tcW w:w="1388" w:type="pct"/>
            <w:gridSpan w:val="2"/>
            <w:shd w:val="clear" w:color="auto" w:fill="C0C0C0"/>
          </w:tcPr>
          <w:p w14:paraId="72E32678" w14:textId="77777777" w:rsidR="00E86B99" w:rsidRPr="005E1792" w:rsidRDefault="00E86B99" w:rsidP="00162AE7">
            <w:pPr>
              <w:spacing w:before="120" w:after="120"/>
              <w:rPr>
                <w:rFonts w:ascii="Arial" w:hAnsi="Arial" w:cs="Arial"/>
                <w:b/>
              </w:rPr>
            </w:pPr>
            <w:r w:rsidRPr="005E1792">
              <w:rPr>
                <w:rFonts w:ascii="Arial" w:hAnsi="Arial" w:cs="Arial"/>
                <w:b/>
              </w:rPr>
              <w:t>Candidate Number:</w:t>
            </w:r>
          </w:p>
        </w:tc>
        <w:tc>
          <w:tcPr>
            <w:tcW w:w="3612" w:type="pct"/>
            <w:gridSpan w:val="3"/>
            <w:shd w:val="clear" w:color="auto" w:fill="auto"/>
          </w:tcPr>
          <w:p w14:paraId="0F47B724" w14:textId="77777777" w:rsidR="00E86B99" w:rsidRPr="005E1792" w:rsidRDefault="00E86B99" w:rsidP="00162AE7">
            <w:pPr>
              <w:spacing w:before="120" w:after="120"/>
              <w:rPr>
                <w:rFonts w:ascii="Arial" w:hAnsi="Arial" w:cs="Arial"/>
                <w:b/>
              </w:rPr>
            </w:pPr>
          </w:p>
        </w:tc>
      </w:tr>
      <w:tr w:rsidR="00E86B99" w:rsidRPr="005E1792" w14:paraId="4FC847C5" w14:textId="77777777" w:rsidTr="00162AE7">
        <w:tc>
          <w:tcPr>
            <w:tcW w:w="1388" w:type="pct"/>
            <w:gridSpan w:val="2"/>
            <w:shd w:val="clear" w:color="auto" w:fill="C0C0C0"/>
          </w:tcPr>
          <w:p w14:paraId="1DEA5B04" w14:textId="77777777" w:rsidR="00E86B99" w:rsidRPr="005E1792" w:rsidRDefault="00E86B99" w:rsidP="00162AE7">
            <w:pPr>
              <w:spacing w:before="120" w:after="120"/>
              <w:rPr>
                <w:rFonts w:ascii="Arial" w:hAnsi="Arial" w:cs="Arial"/>
                <w:b/>
              </w:rPr>
            </w:pPr>
            <w:r w:rsidRPr="005E1792">
              <w:rPr>
                <w:rFonts w:ascii="Arial" w:hAnsi="Arial" w:cs="Arial"/>
                <w:b/>
              </w:rPr>
              <w:t>Year of Study:</w:t>
            </w:r>
          </w:p>
        </w:tc>
        <w:tc>
          <w:tcPr>
            <w:tcW w:w="3612" w:type="pct"/>
            <w:gridSpan w:val="3"/>
            <w:shd w:val="clear" w:color="auto" w:fill="auto"/>
          </w:tcPr>
          <w:p w14:paraId="42B25DE1" w14:textId="77777777" w:rsidR="00E86B99" w:rsidRPr="005E1792" w:rsidRDefault="00E86B99" w:rsidP="00162AE7">
            <w:pPr>
              <w:spacing w:before="120" w:after="120"/>
              <w:rPr>
                <w:rFonts w:ascii="Arial" w:hAnsi="Arial" w:cs="Arial"/>
                <w:b/>
              </w:rPr>
            </w:pPr>
          </w:p>
        </w:tc>
      </w:tr>
      <w:tr w:rsidR="00E86B99" w:rsidRPr="005E1792" w14:paraId="4803FD99" w14:textId="77777777" w:rsidTr="00162AE7">
        <w:tc>
          <w:tcPr>
            <w:tcW w:w="1388" w:type="pct"/>
            <w:gridSpan w:val="2"/>
            <w:shd w:val="clear" w:color="auto" w:fill="C0C0C0"/>
          </w:tcPr>
          <w:p w14:paraId="517631E6" w14:textId="77777777" w:rsidR="00E86B99" w:rsidRPr="005E1792" w:rsidRDefault="00E86B99" w:rsidP="00162AE7">
            <w:pPr>
              <w:spacing w:before="120" w:after="120"/>
              <w:rPr>
                <w:rFonts w:ascii="Arial" w:hAnsi="Arial" w:cs="Arial"/>
                <w:b/>
              </w:rPr>
            </w:pPr>
            <w:r w:rsidRPr="005E1792">
              <w:rPr>
                <w:rFonts w:ascii="Arial" w:hAnsi="Arial" w:cs="Arial"/>
                <w:b/>
              </w:rPr>
              <w:t>Assessment Affected:</w:t>
            </w:r>
          </w:p>
        </w:tc>
        <w:tc>
          <w:tcPr>
            <w:tcW w:w="3612" w:type="pct"/>
            <w:gridSpan w:val="3"/>
            <w:shd w:val="clear" w:color="auto" w:fill="auto"/>
          </w:tcPr>
          <w:p w14:paraId="3E651C85" w14:textId="77777777" w:rsidR="00E86B99" w:rsidRPr="005E1792" w:rsidRDefault="00E86B99" w:rsidP="00162AE7">
            <w:pPr>
              <w:spacing w:before="120" w:after="120"/>
              <w:rPr>
                <w:rFonts w:ascii="Arial" w:hAnsi="Arial" w:cs="Arial"/>
                <w:b/>
              </w:rPr>
            </w:pPr>
          </w:p>
        </w:tc>
      </w:tr>
      <w:tr w:rsidR="00E86B99" w:rsidRPr="005E1792" w14:paraId="1187B9EF" w14:textId="77777777" w:rsidTr="00162AE7">
        <w:tc>
          <w:tcPr>
            <w:tcW w:w="1388" w:type="pct"/>
            <w:gridSpan w:val="2"/>
            <w:shd w:val="clear" w:color="auto" w:fill="C0C0C0"/>
          </w:tcPr>
          <w:p w14:paraId="5C24A3E8" w14:textId="77777777" w:rsidR="00E86B99" w:rsidRPr="005E1792" w:rsidRDefault="00E86B99" w:rsidP="00162AE7">
            <w:pPr>
              <w:spacing w:before="120" w:after="120"/>
              <w:rPr>
                <w:rFonts w:ascii="Arial" w:hAnsi="Arial" w:cs="Arial"/>
                <w:b/>
              </w:rPr>
            </w:pPr>
            <w:r w:rsidRPr="005E1792">
              <w:rPr>
                <w:rFonts w:ascii="Arial" w:hAnsi="Arial" w:cs="Arial"/>
                <w:b/>
              </w:rPr>
              <w:t>Date of Assessment Affected:</w:t>
            </w:r>
          </w:p>
        </w:tc>
        <w:tc>
          <w:tcPr>
            <w:tcW w:w="3612" w:type="pct"/>
            <w:gridSpan w:val="3"/>
            <w:shd w:val="clear" w:color="auto" w:fill="auto"/>
          </w:tcPr>
          <w:p w14:paraId="04B0E682" w14:textId="77777777" w:rsidR="00E86B99" w:rsidRPr="005E1792" w:rsidRDefault="00E86B99" w:rsidP="00162AE7">
            <w:pPr>
              <w:spacing w:before="120" w:after="120"/>
              <w:rPr>
                <w:rFonts w:ascii="Arial" w:hAnsi="Arial" w:cs="Arial"/>
                <w:b/>
              </w:rPr>
            </w:pPr>
          </w:p>
        </w:tc>
      </w:tr>
      <w:tr w:rsidR="00E86B99" w:rsidRPr="005E1792" w14:paraId="2DD74C40" w14:textId="77777777" w:rsidTr="00162AE7">
        <w:tc>
          <w:tcPr>
            <w:tcW w:w="5000" w:type="pct"/>
            <w:gridSpan w:val="5"/>
            <w:shd w:val="clear" w:color="auto" w:fill="C0C0C0"/>
          </w:tcPr>
          <w:p w14:paraId="1EF4BBDA" w14:textId="7F0BC141" w:rsidR="00E86B99" w:rsidRPr="005E1792" w:rsidRDefault="00E86B99" w:rsidP="00162AE7">
            <w:pPr>
              <w:spacing w:before="120" w:after="120"/>
              <w:rPr>
                <w:rFonts w:ascii="Arial" w:hAnsi="Arial" w:cs="Arial"/>
                <w:b/>
              </w:rPr>
            </w:pPr>
            <w:r w:rsidRPr="005E1792">
              <w:rPr>
                <w:rFonts w:ascii="Arial" w:hAnsi="Arial" w:cs="Arial"/>
                <w:b/>
              </w:rPr>
              <w:t>The serious Special Circumstances that adversely affected my examination/assessment performance</w:t>
            </w:r>
            <w:r w:rsidR="0089114A">
              <w:rPr>
                <w:rFonts w:ascii="Arial" w:hAnsi="Arial" w:cs="Arial"/>
                <w:b/>
              </w:rPr>
              <w:t xml:space="preserve"> / submission of coursework</w:t>
            </w:r>
            <w:r w:rsidRPr="005E1792">
              <w:rPr>
                <w:rFonts w:ascii="Arial" w:hAnsi="Arial" w:cs="Arial"/>
                <w:b/>
              </w:rPr>
              <w:t xml:space="preserve"> were:</w:t>
            </w:r>
          </w:p>
        </w:tc>
      </w:tr>
      <w:tr w:rsidR="00E86B99" w:rsidRPr="005E1792" w14:paraId="020A3605" w14:textId="77777777" w:rsidTr="00162AE7">
        <w:tc>
          <w:tcPr>
            <w:tcW w:w="5000" w:type="pct"/>
            <w:gridSpan w:val="5"/>
            <w:shd w:val="clear" w:color="auto" w:fill="auto"/>
          </w:tcPr>
          <w:p w14:paraId="3794F39D" w14:textId="77777777" w:rsidR="00E86B99" w:rsidRPr="005E1792" w:rsidRDefault="00E86B99" w:rsidP="00162AE7">
            <w:pPr>
              <w:spacing w:before="120" w:after="120"/>
              <w:rPr>
                <w:rFonts w:ascii="Arial" w:hAnsi="Arial" w:cs="Arial"/>
                <w:b/>
              </w:rPr>
            </w:pPr>
          </w:p>
          <w:p w14:paraId="6852A8FF" w14:textId="77777777" w:rsidR="00E86B99" w:rsidRPr="005E1792" w:rsidRDefault="00E86B99" w:rsidP="00162AE7">
            <w:pPr>
              <w:spacing w:before="120" w:after="120"/>
              <w:rPr>
                <w:rFonts w:ascii="Arial" w:hAnsi="Arial" w:cs="Arial"/>
                <w:b/>
              </w:rPr>
            </w:pPr>
          </w:p>
          <w:p w14:paraId="462A2C1B" w14:textId="77777777" w:rsidR="00E86B99" w:rsidRPr="005E1792" w:rsidRDefault="00E86B99" w:rsidP="00162AE7">
            <w:pPr>
              <w:spacing w:before="120" w:after="120"/>
              <w:rPr>
                <w:rFonts w:ascii="Arial" w:hAnsi="Arial" w:cs="Arial"/>
                <w:b/>
              </w:rPr>
            </w:pPr>
          </w:p>
          <w:p w14:paraId="5AEAF01C" w14:textId="77777777" w:rsidR="00E86B99" w:rsidRPr="005E1792" w:rsidRDefault="00E86B99" w:rsidP="00162AE7">
            <w:pPr>
              <w:spacing w:before="120" w:after="120"/>
              <w:rPr>
                <w:rFonts w:ascii="Arial" w:hAnsi="Arial" w:cs="Arial"/>
                <w:b/>
              </w:rPr>
            </w:pPr>
          </w:p>
        </w:tc>
      </w:tr>
      <w:tr w:rsidR="00E86B99" w:rsidRPr="005E1792" w14:paraId="5D67CAFA" w14:textId="77777777" w:rsidTr="00162AE7">
        <w:tc>
          <w:tcPr>
            <w:tcW w:w="5000" w:type="pct"/>
            <w:gridSpan w:val="5"/>
            <w:shd w:val="clear" w:color="auto" w:fill="C0C0C0"/>
          </w:tcPr>
          <w:p w14:paraId="5CC71B1B" w14:textId="77777777" w:rsidR="00E86B99" w:rsidRPr="005E1792" w:rsidRDefault="00E86B99" w:rsidP="00162AE7">
            <w:pPr>
              <w:spacing w:before="120" w:after="120"/>
              <w:rPr>
                <w:rFonts w:ascii="Arial" w:hAnsi="Arial" w:cs="Arial"/>
                <w:b/>
              </w:rPr>
            </w:pPr>
            <w:r w:rsidRPr="005E1792">
              <w:rPr>
                <w:rFonts w:ascii="Arial" w:hAnsi="Arial" w:cs="Arial"/>
                <w:b/>
              </w:rPr>
              <w:t>Type of documentary evidence attached:</w:t>
            </w:r>
          </w:p>
        </w:tc>
      </w:tr>
      <w:tr w:rsidR="00E86B99" w:rsidRPr="005E1792" w14:paraId="04551705" w14:textId="77777777" w:rsidTr="00162AE7">
        <w:tc>
          <w:tcPr>
            <w:tcW w:w="5000" w:type="pct"/>
            <w:gridSpan w:val="5"/>
            <w:shd w:val="clear" w:color="auto" w:fill="auto"/>
          </w:tcPr>
          <w:p w14:paraId="71E2C670" w14:textId="77777777" w:rsidR="00E86B99" w:rsidRPr="005E1792" w:rsidRDefault="00E86B99" w:rsidP="00162AE7">
            <w:pPr>
              <w:spacing w:before="120" w:after="120"/>
              <w:rPr>
                <w:rFonts w:ascii="Arial" w:hAnsi="Arial" w:cs="Arial"/>
                <w:b/>
              </w:rPr>
            </w:pPr>
          </w:p>
          <w:p w14:paraId="23E3ACED" w14:textId="77777777" w:rsidR="00E86B99" w:rsidRPr="005E1792" w:rsidRDefault="00E86B99" w:rsidP="00162AE7">
            <w:pPr>
              <w:spacing w:before="120" w:after="120"/>
              <w:rPr>
                <w:rFonts w:ascii="Arial" w:hAnsi="Arial" w:cs="Arial"/>
                <w:b/>
              </w:rPr>
            </w:pPr>
          </w:p>
          <w:p w14:paraId="706DCBD9" w14:textId="77777777" w:rsidR="00E86B99" w:rsidRPr="005E1792" w:rsidRDefault="00E86B99" w:rsidP="00162AE7">
            <w:pPr>
              <w:spacing w:before="120" w:after="120"/>
              <w:rPr>
                <w:rFonts w:ascii="Arial" w:hAnsi="Arial" w:cs="Arial"/>
                <w:b/>
              </w:rPr>
            </w:pPr>
          </w:p>
          <w:p w14:paraId="3F32362C" w14:textId="77777777" w:rsidR="00E86B99" w:rsidRPr="005E1792" w:rsidRDefault="00E86B99" w:rsidP="00162AE7">
            <w:pPr>
              <w:spacing w:before="120" w:after="120"/>
              <w:rPr>
                <w:rFonts w:ascii="Arial" w:hAnsi="Arial" w:cs="Arial"/>
                <w:b/>
              </w:rPr>
            </w:pPr>
          </w:p>
        </w:tc>
      </w:tr>
      <w:tr w:rsidR="00E86B99" w:rsidRPr="005E1792" w14:paraId="5121760B" w14:textId="77777777" w:rsidTr="00162AE7">
        <w:tc>
          <w:tcPr>
            <w:tcW w:w="5000" w:type="pct"/>
            <w:gridSpan w:val="5"/>
            <w:shd w:val="clear" w:color="auto" w:fill="C0C0C0"/>
          </w:tcPr>
          <w:p w14:paraId="4F60D6E9" w14:textId="77777777" w:rsidR="00E86B99" w:rsidRPr="005E1792" w:rsidRDefault="00E86B99" w:rsidP="00162AE7">
            <w:pPr>
              <w:numPr>
                <w:ilvl w:val="12"/>
                <w:numId w:val="0"/>
              </w:numPr>
              <w:spacing w:before="120" w:after="120"/>
              <w:rPr>
                <w:rFonts w:ascii="Arial" w:hAnsi="Arial" w:cs="Arial"/>
              </w:rPr>
            </w:pPr>
            <w:r w:rsidRPr="005E1792">
              <w:rPr>
                <w:rFonts w:ascii="Arial" w:hAnsi="Arial" w:cs="Arial"/>
                <w:b/>
              </w:rPr>
              <w:t>I wish the above information to be made available to the Board of Examiners.</w:t>
            </w:r>
          </w:p>
        </w:tc>
      </w:tr>
      <w:tr w:rsidR="00E86B99" w:rsidRPr="005E1792" w14:paraId="4F2D6F55" w14:textId="77777777" w:rsidTr="00162AE7">
        <w:tc>
          <w:tcPr>
            <w:tcW w:w="737" w:type="pct"/>
            <w:shd w:val="clear" w:color="auto" w:fill="C0C0C0"/>
          </w:tcPr>
          <w:p w14:paraId="0BBA7631" w14:textId="77777777" w:rsidR="00E86B99" w:rsidRPr="005E1792" w:rsidRDefault="00E86B99" w:rsidP="00162AE7">
            <w:pPr>
              <w:numPr>
                <w:ilvl w:val="12"/>
                <w:numId w:val="0"/>
              </w:numPr>
              <w:spacing w:before="120" w:after="120"/>
              <w:rPr>
                <w:rFonts w:ascii="Arial" w:hAnsi="Arial" w:cs="Arial"/>
                <w:b/>
              </w:rPr>
            </w:pPr>
            <w:r w:rsidRPr="005E1792">
              <w:rPr>
                <w:rFonts w:ascii="Arial" w:hAnsi="Arial" w:cs="Arial"/>
                <w:b/>
              </w:rPr>
              <w:t>Signature:</w:t>
            </w:r>
          </w:p>
        </w:tc>
        <w:tc>
          <w:tcPr>
            <w:tcW w:w="2520" w:type="pct"/>
            <w:gridSpan w:val="2"/>
            <w:shd w:val="clear" w:color="auto" w:fill="auto"/>
          </w:tcPr>
          <w:p w14:paraId="0B54E263" w14:textId="77777777" w:rsidR="00E86B99" w:rsidRPr="005E1792" w:rsidRDefault="00E86B99" w:rsidP="00162AE7">
            <w:pPr>
              <w:numPr>
                <w:ilvl w:val="12"/>
                <w:numId w:val="0"/>
              </w:numPr>
              <w:spacing w:before="120" w:after="120"/>
              <w:rPr>
                <w:rFonts w:ascii="Arial" w:hAnsi="Arial" w:cs="Arial"/>
                <w:b/>
              </w:rPr>
            </w:pPr>
          </w:p>
        </w:tc>
        <w:tc>
          <w:tcPr>
            <w:tcW w:w="493" w:type="pct"/>
            <w:shd w:val="clear" w:color="auto" w:fill="C0C0C0"/>
          </w:tcPr>
          <w:p w14:paraId="527DA65D" w14:textId="77777777" w:rsidR="00E86B99" w:rsidRPr="005E1792" w:rsidRDefault="00E86B99" w:rsidP="00162AE7">
            <w:pPr>
              <w:numPr>
                <w:ilvl w:val="12"/>
                <w:numId w:val="0"/>
              </w:numPr>
              <w:spacing w:before="120" w:after="120"/>
              <w:rPr>
                <w:rFonts w:ascii="Arial" w:hAnsi="Arial" w:cs="Arial"/>
                <w:b/>
              </w:rPr>
            </w:pPr>
            <w:r w:rsidRPr="005E1792">
              <w:rPr>
                <w:rFonts w:ascii="Arial" w:hAnsi="Arial" w:cs="Arial"/>
                <w:b/>
              </w:rPr>
              <w:t>Date:</w:t>
            </w:r>
          </w:p>
        </w:tc>
        <w:tc>
          <w:tcPr>
            <w:tcW w:w="1250" w:type="pct"/>
            <w:shd w:val="clear" w:color="auto" w:fill="auto"/>
          </w:tcPr>
          <w:p w14:paraId="396412AE" w14:textId="77777777" w:rsidR="00E86B99" w:rsidRPr="005E1792" w:rsidRDefault="00E86B99" w:rsidP="00162AE7">
            <w:pPr>
              <w:numPr>
                <w:ilvl w:val="12"/>
                <w:numId w:val="0"/>
              </w:numPr>
              <w:spacing w:before="120" w:after="120"/>
              <w:rPr>
                <w:rFonts w:ascii="Arial" w:hAnsi="Arial" w:cs="Arial"/>
              </w:rPr>
            </w:pPr>
          </w:p>
        </w:tc>
      </w:tr>
    </w:tbl>
    <w:p w14:paraId="1D14ECB8" w14:textId="77777777" w:rsidR="00E86B99" w:rsidRPr="00CD3846" w:rsidRDefault="00E86B99" w:rsidP="00E86B99">
      <w:pPr>
        <w:spacing w:after="120"/>
        <w:rPr>
          <w:rFonts w:cs="Arial"/>
        </w:rPr>
      </w:pPr>
    </w:p>
    <w:p w14:paraId="46CA0458" w14:textId="77777777" w:rsidR="00E86B99" w:rsidRDefault="00E86B99" w:rsidP="00105E9A"/>
    <w:sectPr w:rsidR="00E86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6164" w14:textId="77777777" w:rsidR="007C2ABF" w:rsidRDefault="007C2ABF" w:rsidP="007C2ABF">
      <w:pPr>
        <w:spacing w:after="0" w:line="240" w:lineRule="auto"/>
      </w:pPr>
      <w:r>
        <w:separator/>
      </w:r>
    </w:p>
  </w:endnote>
  <w:endnote w:type="continuationSeparator" w:id="0">
    <w:p w14:paraId="34E0E90F" w14:textId="77777777" w:rsidR="007C2ABF" w:rsidRDefault="007C2ABF" w:rsidP="007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B78E" w14:textId="170A3268" w:rsidR="007C2ABF" w:rsidRPr="007A3BAE" w:rsidRDefault="007C2ABF">
    <w:pPr>
      <w:pStyle w:val="Footer"/>
      <w:rPr>
        <w:sz w:val="18"/>
        <w:szCs w:val="18"/>
      </w:rPr>
    </w:pPr>
    <w:r w:rsidRPr="007A3BAE">
      <w:rPr>
        <w:sz w:val="18"/>
        <w:szCs w:val="18"/>
      </w:rPr>
      <w:t>CICM Special Circumstances Policy</w:t>
    </w:r>
    <w:r w:rsidR="007A3BAE" w:rsidRPr="007A3BAE">
      <w:rPr>
        <w:sz w:val="18"/>
        <w:szCs w:val="18"/>
      </w:rPr>
      <w:t xml:space="preserve"> V1.0 April 2020</w:t>
    </w:r>
    <w:r w:rsidR="001D4D47">
      <w:rPr>
        <w:sz w:val="18"/>
        <w:szCs w:val="18"/>
      </w:rPr>
      <w:tab/>
    </w:r>
    <w:r w:rsidRPr="007A3BAE">
      <w:rPr>
        <w:sz w:val="18"/>
        <w:szCs w:val="18"/>
      </w:rPr>
      <w:tab/>
    </w:r>
    <w:sdt>
      <w:sdtPr>
        <w:rPr>
          <w:sz w:val="18"/>
          <w:szCs w:val="18"/>
        </w:rPr>
        <w:id w:val="-37354500"/>
        <w:docPartObj>
          <w:docPartGallery w:val="Page Numbers (Bottom of Page)"/>
          <w:docPartUnique/>
        </w:docPartObj>
      </w:sdtPr>
      <w:sdtEndPr>
        <w:rPr>
          <w:noProof/>
        </w:rPr>
      </w:sdtEndPr>
      <w:sdtContent>
        <w:r w:rsidR="001D4D47">
          <w:rPr>
            <w:sz w:val="17"/>
          </w:rPr>
          <w:t xml:space="preserve">© College of Integrated Chinese Medicine </w:t>
        </w:r>
        <w:r w:rsidR="001D4D47">
          <w:t xml:space="preserve"> </w:t>
        </w:r>
      </w:sdtContent>
    </w:sdt>
  </w:p>
  <w:p w14:paraId="46CC77A3" w14:textId="77777777" w:rsidR="007C2ABF" w:rsidRDefault="007C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71F8" w14:textId="77777777" w:rsidR="007C2ABF" w:rsidRDefault="007C2ABF" w:rsidP="007C2ABF">
      <w:pPr>
        <w:spacing w:after="0" w:line="240" w:lineRule="auto"/>
      </w:pPr>
      <w:r>
        <w:separator/>
      </w:r>
    </w:p>
  </w:footnote>
  <w:footnote w:type="continuationSeparator" w:id="0">
    <w:p w14:paraId="2491CCAE" w14:textId="77777777" w:rsidR="007C2ABF" w:rsidRDefault="007C2ABF" w:rsidP="007C2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14:paraId="50E81EBC" w14:textId="12515CA6" w:rsidR="001D4D47" w:rsidRDefault="001D4D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78D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8D7">
          <w:rPr>
            <w:b/>
            <w:bCs/>
            <w:noProof/>
          </w:rPr>
          <w:t>8</w:t>
        </w:r>
        <w:r>
          <w:rPr>
            <w:b/>
            <w:bCs/>
            <w:sz w:val="24"/>
            <w:szCs w:val="24"/>
          </w:rPr>
          <w:fldChar w:fldCharType="end"/>
        </w:r>
      </w:p>
    </w:sdtContent>
  </w:sdt>
  <w:p w14:paraId="030FE0C8" w14:textId="77777777" w:rsidR="007A3BAE" w:rsidRDefault="007A3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D6"/>
    <w:multiLevelType w:val="hybridMultilevel"/>
    <w:tmpl w:val="A90234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7111A"/>
    <w:multiLevelType w:val="hybridMultilevel"/>
    <w:tmpl w:val="728248AE"/>
    <w:lvl w:ilvl="0" w:tplc="EFAC304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73DC2"/>
    <w:multiLevelType w:val="multilevel"/>
    <w:tmpl w:val="01AEAB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1AE1BC4"/>
    <w:multiLevelType w:val="hybridMultilevel"/>
    <w:tmpl w:val="ADA2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312D7"/>
    <w:multiLevelType w:val="hybridMultilevel"/>
    <w:tmpl w:val="FF5E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D6031"/>
    <w:multiLevelType w:val="hybridMultilevel"/>
    <w:tmpl w:val="187CC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450446"/>
    <w:multiLevelType w:val="hybridMultilevel"/>
    <w:tmpl w:val="4A6E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D906C2"/>
    <w:multiLevelType w:val="multilevel"/>
    <w:tmpl w:val="01AEAB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253D72"/>
    <w:multiLevelType w:val="hybridMultilevel"/>
    <w:tmpl w:val="1D4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F67B4"/>
    <w:multiLevelType w:val="hybridMultilevel"/>
    <w:tmpl w:val="8266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1924"/>
    <w:multiLevelType w:val="multilevel"/>
    <w:tmpl w:val="01AEAB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4"/>
  </w:num>
  <w:num w:numId="3">
    <w:abstractNumId w:val="8"/>
  </w:num>
  <w:num w:numId="4">
    <w:abstractNumId w:val="2"/>
  </w:num>
  <w:num w:numId="5">
    <w:abstractNumId w:val="7"/>
  </w:num>
  <w:num w:numId="6">
    <w:abstractNumId w:val="0"/>
  </w:num>
  <w:num w:numId="7">
    <w:abstractNumId w:val="1"/>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9A"/>
    <w:rsid w:val="00105E9A"/>
    <w:rsid w:val="0016474F"/>
    <w:rsid w:val="001D4D47"/>
    <w:rsid w:val="001F520F"/>
    <w:rsid w:val="00257870"/>
    <w:rsid w:val="0031239A"/>
    <w:rsid w:val="00325D1D"/>
    <w:rsid w:val="003F392D"/>
    <w:rsid w:val="004214B9"/>
    <w:rsid w:val="004C58F8"/>
    <w:rsid w:val="004E64A0"/>
    <w:rsid w:val="005160D6"/>
    <w:rsid w:val="007A3BAE"/>
    <w:rsid w:val="007C055B"/>
    <w:rsid w:val="007C2ABF"/>
    <w:rsid w:val="00805E70"/>
    <w:rsid w:val="0089114A"/>
    <w:rsid w:val="00896385"/>
    <w:rsid w:val="00AB78D7"/>
    <w:rsid w:val="00AF4DED"/>
    <w:rsid w:val="00BD431C"/>
    <w:rsid w:val="00C6514B"/>
    <w:rsid w:val="00C7354F"/>
    <w:rsid w:val="00D65C0E"/>
    <w:rsid w:val="00E8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CC83"/>
  <w15:chartTrackingRefBased/>
  <w15:docId w15:val="{CA1348EF-0009-45AF-8197-8332798B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E9A"/>
    <w:pPr>
      <w:spacing w:before="300" w:after="40" w:line="276" w:lineRule="auto"/>
      <w:outlineLvl w:val="0"/>
    </w:pPr>
    <w:rPr>
      <w:rFonts w:ascii="Calibri" w:eastAsia="Times New Roman" w:hAnsi="Calibri" w:cs="Times New Roman"/>
      <w:smallCaps/>
      <w:spacing w:val="5"/>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9A"/>
    <w:rPr>
      <w:rFonts w:ascii="Calibri" w:eastAsia="Times New Roman" w:hAnsi="Calibri" w:cs="Times New Roman"/>
      <w:smallCaps/>
      <w:spacing w:val="5"/>
      <w:sz w:val="32"/>
      <w:szCs w:val="32"/>
      <w:lang w:val="en-GB" w:eastAsia="en-GB"/>
    </w:rPr>
  </w:style>
  <w:style w:type="paragraph" w:styleId="ListParagraph">
    <w:name w:val="List Paragraph"/>
    <w:basedOn w:val="Normal"/>
    <w:uiPriority w:val="34"/>
    <w:qFormat/>
    <w:rsid w:val="00105E9A"/>
    <w:pPr>
      <w:ind w:left="720"/>
      <w:contextualSpacing/>
    </w:pPr>
  </w:style>
  <w:style w:type="character" w:styleId="Hyperlink">
    <w:name w:val="Hyperlink"/>
    <w:uiPriority w:val="99"/>
    <w:rsid w:val="00105E9A"/>
    <w:rPr>
      <w:color w:val="0000FF"/>
      <w:u w:val="single"/>
    </w:rPr>
  </w:style>
  <w:style w:type="paragraph" w:styleId="Header">
    <w:name w:val="header"/>
    <w:basedOn w:val="Normal"/>
    <w:link w:val="HeaderChar"/>
    <w:uiPriority w:val="99"/>
    <w:unhideWhenUsed/>
    <w:rsid w:val="007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F"/>
  </w:style>
  <w:style w:type="paragraph" w:styleId="Footer">
    <w:name w:val="footer"/>
    <w:basedOn w:val="Normal"/>
    <w:link w:val="FooterChar"/>
    <w:uiPriority w:val="99"/>
    <w:unhideWhenUsed/>
    <w:rsid w:val="007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F"/>
  </w:style>
  <w:style w:type="character" w:styleId="PlaceholderText">
    <w:name w:val="Placeholder Text"/>
    <w:basedOn w:val="DefaultParagraphFont"/>
    <w:uiPriority w:val="99"/>
    <w:semiHidden/>
    <w:rsid w:val="007C2ABF"/>
    <w:rPr>
      <w:color w:val="808080"/>
    </w:rPr>
  </w:style>
  <w:style w:type="character" w:styleId="CommentReference">
    <w:name w:val="annotation reference"/>
    <w:basedOn w:val="DefaultParagraphFont"/>
    <w:uiPriority w:val="99"/>
    <w:semiHidden/>
    <w:unhideWhenUsed/>
    <w:rsid w:val="005160D6"/>
    <w:rPr>
      <w:sz w:val="16"/>
      <w:szCs w:val="16"/>
    </w:rPr>
  </w:style>
  <w:style w:type="paragraph" w:styleId="CommentText">
    <w:name w:val="annotation text"/>
    <w:basedOn w:val="Normal"/>
    <w:link w:val="CommentTextChar"/>
    <w:uiPriority w:val="99"/>
    <w:semiHidden/>
    <w:unhideWhenUsed/>
    <w:rsid w:val="005160D6"/>
    <w:pPr>
      <w:spacing w:line="240" w:lineRule="auto"/>
    </w:pPr>
    <w:rPr>
      <w:sz w:val="20"/>
      <w:szCs w:val="20"/>
    </w:rPr>
  </w:style>
  <w:style w:type="character" w:customStyle="1" w:styleId="CommentTextChar">
    <w:name w:val="Comment Text Char"/>
    <w:basedOn w:val="DefaultParagraphFont"/>
    <w:link w:val="CommentText"/>
    <w:uiPriority w:val="99"/>
    <w:semiHidden/>
    <w:rsid w:val="005160D6"/>
    <w:rPr>
      <w:sz w:val="20"/>
      <w:szCs w:val="20"/>
    </w:rPr>
  </w:style>
  <w:style w:type="paragraph" w:styleId="CommentSubject">
    <w:name w:val="annotation subject"/>
    <w:basedOn w:val="CommentText"/>
    <w:next w:val="CommentText"/>
    <w:link w:val="CommentSubjectChar"/>
    <w:uiPriority w:val="99"/>
    <w:semiHidden/>
    <w:unhideWhenUsed/>
    <w:rsid w:val="005160D6"/>
    <w:rPr>
      <w:b/>
      <w:bCs/>
    </w:rPr>
  </w:style>
  <w:style w:type="character" w:customStyle="1" w:styleId="CommentSubjectChar">
    <w:name w:val="Comment Subject Char"/>
    <w:basedOn w:val="CommentTextChar"/>
    <w:link w:val="CommentSubject"/>
    <w:uiPriority w:val="99"/>
    <w:semiHidden/>
    <w:rsid w:val="005160D6"/>
    <w:rPr>
      <w:b/>
      <w:bCs/>
      <w:sz w:val="20"/>
      <w:szCs w:val="20"/>
    </w:rPr>
  </w:style>
  <w:style w:type="paragraph" w:styleId="BalloonText">
    <w:name w:val="Balloon Text"/>
    <w:basedOn w:val="Normal"/>
    <w:link w:val="BalloonTextChar"/>
    <w:uiPriority w:val="99"/>
    <w:semiHidden/>
    <w:unhideWhenUsed/>
    <w:rsid w:val="0051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D6"/>
    <w:rPr>
      <w:rFonts w:ascii="Segoe UI" w:hAnsi="Segoe UI" w:cs="Segoe UI"/>
      <w:sz w:val="18"/>
      <w:szCs w:val="18"/>
    </w:rPr>
  </w:style>
  <w:style w:type="table" w:styleId="TableGrid">
    <w:name w:val="Table Grid"/>
    <w:basedOn w:val="TableNormal"/>
    <w:uiPriority w:val="39"/>
    <w:rsid w:val="0031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4BBC185336E4FA7328788745055A9" ma:contentTypeVersion="13" ma:contentTypeDescription="Create a new document." ma:contentTypeScope="" ma:versionID="74873fcdec9ba9ce6f4984671c34b880">
  <xsd:schema xmlns:xsd="http://www.w3.org/2001/XMLSchema" xmlns:xs="http://www.w3.org/2001/XMLSchema" xmlns:p="http://schemas.microsoft.com/office/2006/metadata/properties" xmlns:ns2="843949ae-8229-43df-985e-a28c528349d9" xmlns:ns3="be99821d-5139-41eb-bd17-41dcecad9c13" targetNamespace="http://schemas.microsoft.com/office/2006/metadata/properties" ma:root="true" ma:fieldsID="31cd5913b6f520471472781fb4e64a7f" ns2:_="" ns3:_="">
    <xsd:import namespace="843949ae-8229-43df-985e-a28c528349d9"/>
    <xsd:import namespace="be99821d-5139-41eb-bd17-41dcecad9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949ae-8229-43df-985e-a28c52834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9821d-5139-41eb-bd17-41dcecad9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DE5A-C406-478D-83C1-AB0D7794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949ae-8229-43df-985e-a28c528349d9"/>
    <ds:schemaRef ds:uri="be99821d-5139-41eb-bd17-41dcecad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12A10-77C3-4A1C-B23A-6ED5BE47588C}">
  <ds:schemaRefs>
    <ds:schemaRef ds:uri="http://schemas.microsoft.com/sharepoint/v3/contenttype/forms"/>
  </ds:schemaRefs>
</ds:datastoreItem>
</file>

<file path=customXml/itemProps3.xml><?xml version="1.0" encoding="utf-8"?>
<ds:datastoreItem xmlns:ds="http://schemas.openxmlformats.org/officeDocument/2006/customXml" ds:itemID="{BF7F8BC7-A48C-40C1-A3C5-DF741EEE46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e99821d-5139-41eb-bd17-41dcecad9c13"/>
    <ds:schemaRef ds:uri="843949ae-8229-43df-985e-a28c528349d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46FA34-C721-45D0-AD97-6F28D72E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Integrated Chinese Medicine</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Fone</dc:creator>
  <cp:keywords/>
  <dc:description/>
  <cp:lastModifiedBy>Charlotte Ribeiro</cp:lastModifiedBy>
  <cp:revision>4</cp:revision>
  <cp:lastPrinted>2022-01-07T18:38:00Z</cp:lastPrinted>
  <dcterms:created xsi:type="dcterms:W3CDTF">2022-01-07T18:32:00Z</dcterms:created>
  <dcterms:modified xsi:type="dcterms:W3CDTF">2022-01-07T18:38:00Z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0x0101006084BBC185336E4FA7328788745055A9</vt:lpwstr>
  </property>
  <property fmtid="{D5CDD505-2E9C-101B-9397-08002B2CF9AE}" pid="3" name="Order">
    <vt:r8>182300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